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5317" w:rsidRDefault="00000000">
      <w:pPr>
        <w:pStyle w:val="Nadpis10"/>
        <w:keepNext/>
        <w:keepLines/>
        <w:spacing w:after="0"/>
        <w:jc w:val="both"/>
      </w:pPr>
      <w:bookmarkStart w:id="0" w:name="bookmark0"/>
      <w:r>
        <w:rPr>
          <w:rStyle w:val="Nadpis1"/>
          <w:b/>
          <w:bCs/>
        </w:rPr>
        <w:t>KRAJSKÝ ÚŘAD KRÁLOVÉHRADECKÉHO KRAJE</w:t>
      </w:r>
      <w:bookmarkEnd w:id="0"/>
    </w:p>
    <w:p w:rsidR="00775317" w:rsidRDefault="00000000">
      <w:pPr>
        <w:pStyle w:val="Nadpis10"/>
        <w:keepNext/>
        <w:keepLines/>
        <w:pBdr>
          <w:bottom w:val="single" w:sz="4" w:space="0" w:color="auto"/>
        </w:pBdr>
        <w:spacing w:after="620"/>
        <w:jc w:val="both"/>
      </w:pPr>
      <w:bookmarkStart w:id="1" w:name="bookmark2"/>
      <w:r>
        <w:rPr>
          <w:rStyle w:val="Nadpis1"/>
          <w:b/>
          <w:bCs/>
        </w:rPr>
        <w:t>Odbor ekonomický - oddělení kontroly obcí a analýz</w:t>
      </w:r>
      <w:bookmarkEnd w:id="1"/>
    </w:p>
    <w:p w:rsidR="00775317" w:rsidRDefault="00000000">
      <w:pPr>
        <w:pStyle w:val="Zkladntext60"/>
      </w:pPr>
      <w:r>
        <w:rPr>
          <w:rStyle w:val="Zkladntext6"/>
          <w:b/>
          <w:bCs/>
        </w:rPr>
        <w:t>3261/2023/KHK</w:t>
      </w:r>
    </w:p>
    <w:p w:rsidR="00775317" w:rsidRDefault="00000000">
      <w:pPr>
        <w:pStyle w:val="Zkladntext40"/>
      </w:pPr>
      <w:proofErr w:type="spellStart"/>
      <w:r>
        <w:rPr>
          <w:rStyle w:val="Zkladntext4"/>
        </w:rPr>
        <w:t>lllllllllllllllllllllllllllllllllllllllllllll</w:t>
      </w:r>
      <w:proofErr w:type="spellEnd"/>
    </w:p>
    <w:p w:rsidR="00775317" w:rsidRDefault="00000000">
      <w:pPr>
        <w:pStyle w:val="Zkladntext50"/>
      </w:pPr>
      <w:r>
        <w:rPr>
          <w:rStyle w:val="Zkladntext5"/>
        </w:rPr>
        <w:t>HU&lt;HK-3473/HíaE3</w:t>
      </w:r>
    </w:p>
    <w:p w:rsidR="00775317" w:rsidRDefault="00000000">
      <w:pPr>
        <w:pStyle w:val="Nadpis10"/>
        <w:keepNext/>
        <w:keepLines/>
        <w:spacing w:after="0"/>
        <w:jc w:val="center"/>
      </w:pPr>
      <w:bookmarkStart w:id="2" w:name="bookmark4"/>
      <w:r>
        <w:rPr>
          <w:rStyle w:val="Nadpis1"/>
          <w:b/>
          <w:bCs/>
        </w:rPr>
        <w:t>Zpráva o výsledku přezkoumání hospodaření</w:t>
      </w:r>
      <w:r>
        <w:rPr>
          <w:rStyle w:val="Nadpis1"/>
          <w:b/>
          <w:bCs/>
        </w:rPr>
        <w:br/>
        <w:t>obce Svatojanský Újezd, IČ: 00578606</w:t>
      </w:r>
      <w:bookmarkEnd w:id="2"/>
    </w:p>
    <w:p w:rsidR="00775317" w:rsidRDefault="00000000">
      <w:pPr>
        <w:pStyle w:val="Nadpis10"/>
        <w:keepNext/>
        <w:keepLines/>
        <w:spacing w:after="220"/>
        <w:jc w:val="center"/>
      </w:pPr>
      <w:r>
        <w:rPr>
          <w:rStyle w:val="Nadpis1"/>
          <w:b/>
          <w:bCs/>
        </w:rPr>
        <w:t>za rok 2022</w:t>
      </w:r>
    </w:p>
    <w:p w:rsidR="00775317" w:rsidRDefault="00000000">
      <w:pPr>
        <w:pStyle w:val="Nadpis20"/>
        <w:keepNext/>
        <w:keepLines/>
        <w:spacing w:after="100"/>
      </w:pPr>
      <w:bookmarkStart w:id="3" w:name="bookmark7"/>
      <w:r>
        <w:rPr>
          <w:rStyle w:val="Nadpis2"/>
          <w:b/>
          <w:bCs/>
        </w:rPr>
        <w:t>Přezkoumání se uskutečnilo ve dnech:</w:t>
      </w:r>
      <w:bookmarkEnd w:id="3"/>
    </w:p>
    <w:p w:rsidR="00775317" w:rsidRDefault="00000000">
      <w:pPr>
        <w:pStyle w:val="Zkladntext1"/>
        <w:numPr>
          <w:ilvl w:val="0"/>
          <w:numId w:val="1"/>
        </w:numPr>
        <w:tabs>
          <w:tab w:val="left" w:pos="258"/>
        </w:tabs>
      </w:pPr>
      <w:r>
        <w:rPr>
          <w:rStyle w:val="Zkladntext"/>
        </w:rPr>
        <w:t>18.01.2023</w:t>
      </w:r>
    </w:p>
    <w:p w:rsidR="00775317" w:rsidRDefault="00000000">
      <w:pPr>
        <w:pStyle w:val="Zkladntext1"/>
        <w:spacing w:after="0"/>
        <w:jc w:val="both"/>
      </w:pPr>
      <w:r>
        <w:rPr>
          <w:rStyle w:val="Zkladntext"/>
        </w:rPr>
        <w:t>na základě písemné žádosti obce Svatojanský Újezd v souladu s ustanovením § 42 odst. 1 zákona č. 128/2000 Sb., o obcích, ve znění pozdějších předpisů, a v souladu se zákonem č. 420/2004 Sb., o přezkoumávání hospodaření územních samosprávných celků a dobrovolných svazků obcí, ve znění pozdějších předpisů.</w:t>
      </w:r>
    </w:p>
    <w:p w:rsidR="00775317" w:rsidRDefault="00000000">
      <w:pPr>
        <w:pStyle w:val="Zkladntext1"/>
        <w:jc w:val="both"/>
      </w:pPr>
      <w:r>
        <w:rPr>
          <w:rStyle w:val="Zkladntext"/>
        </w:rPr>
        <w:t>Zahájeno bylo dne 28.07.2022 doručením Oznámení o zahájení přezkoumání hospodaření v souladu s § 5 odst. 3 zákona č. 420/2004 Sb. a s § 5 odst. 2 písm. b) zákona č. 255/2012 Sb., o kontrole, ve znění pozdějších předpisů.</w:t>
      </w:r>
    </w:p>
    <w:p w:rsidR="00775317" w:rsidRDefault="00000000">
      <w:pPr>
        <w:pStyle w:val="Zkladntext1"/>
        <w:tabs>
          <w:tab w:val="left" w:pos="3538"/>
        </w:tabs>
        <w:spacing w:after="0"/>
        <w:jc w:val="both"/>
      </w:pPr>
      <w:r>
        <w:rPr>
          <w:rStyle w:val="Zkladntext"/>
          <w:b/>
          <w:bCs/>
        </w:rPr>
        <w:t>Místo provedení přezkoumání:</w:t>
      </w:r>
      <w:r>
        <w:rPr>
          <w:rStyle w:val="Zkladntext"/>
          <w:b/>
          <w:bCs/>
        </w:rPr>
        <w:tab/>
        <w:t>Obec Svatojanský Újezd</w:t>
      </w:r>
    </w:p>
    <w:p w:rsidR="00775317" w:rsidRDefault="00000000">
      <w:pPr>
        <w:pStyle w:val="Zkladntext1"/>
        <w:ind w:left="3580"/>
      </w:pPr>
      <w:r>
        <w:rPr>
          <w:rStyle w:val="Zkladntext"/>
          <w:b/>
          <w:bCs/>
        </w:rPr>
        <w:t>Svatojanský Újezd, 54 507 81 Lázně Bělohrad</w:t>
      </w:r>
    </w:p>
    <w:p w:rsidR="00775317" w:rsidRDefault="00000000">
      <w:pPr>
        <w:pStyle w:val="Nadpis20"/>
        <w:keepNext/>
        <w:keepLines/>
      </w:pPr>
      <w:bookmarkStart w:id="4" w:name="bookmark9"/>
      <w:r>
        <w:rPr>
          <w:rStyle w:val="Nadpis2"/>
          <w:b/>
          <w:bCs/>
        </w:rPr>
        <w:t>Zástupci za Obec:</w:t>
      </w:r>
      <w:bookmarkEnd w:id="4"/>
    </w:p>
    <w:p w:rsidR="00775317" w:rsidRDefault="00000000">
      <w:pPr>
        <w:pStyle w:val="Zkladntext1"/>
        <w:spacing w:after="0"/>
        <w:ind w:firstLine="160"/>
        <w:jc w:val="both"/>
      </w:pPr>
      <w:r>
        <w:rPr>
          <w:rStyle w:val="Zkladntext"/>
        </w:rPr>
        <w:t>starosta - Milan Buben</w:t>
      </w:r>
    </w:p>
    <w:p w:rsidR="00775317" w:rsidRDefault="00000000">
      <w:pPr>
        <w:pStyle w:val="Zkladntext1"/>
        <w:spacing w:after="380"/>
        <w:ind w:firstLine="160"/>
        <w:jc w:val="both"/>
      </w:pPr>
      <w:r>
        <w:rPr>
          <w:rStyle w:val="Zkladntext"/>
        </w:rPr>
        <w:t>externí účetní - Marie Vinklerová</w:t>
      </w:r>
    </w:p>
    <w:p w:rsidR="00775317" w:rsidRDefault="00000000">
      <w:pPr>
        <w:pStyle w:val="Nadpis20"/>
        <w:keepNext/>
        <w:keepLines/>
      </w:pPr>
      <w:bookmarkStart w:id="5" w:name="bookmark11"/>
      <w:r>
        <w:rPr>
          <w:rStyle w:val="Nadpis2"/>
          <w:b/>
          <w:bCs/>
        </w:rPr>
        <w:t>Přezkoumání vykonaly:</w:t>
      </w:r>
      <w:bookmarkEnd w:id="5"/>
    </w:p>
    <w:p w:rsidR="00775317" w:rsidRDefault="00000000">
      <w:pPr>
        <w:pStyle w:val="Zkladntext1"/>
        <w:numPr>
          <w:ilvl w:val="0"/>
          <w:numId w:val="1"/>
        </w:numPr>
        <w:tabs>
          <w:tab w:val="left" w:pos="258"/>
        </w:tabs>
        <w:spacing w:after="0"/>
      </w:pPr>
      <w:r>
        <w:rPr>
          <w:rStyle w:val="Zkladntext"/>
        </w:rPr>
        <w:t>kontrolor pověřený řízením přezkoumání:</w:t>
      </w:r>
    </w:p>
    <w:p w:rsidR="00775317" w:rsidRDefault="00000000">
      <w:pPr>
        <w:pStyle w:val="Zkladntext1"/>
        <w:spacing w:after="0"/>
        <w:ind w:firstLine="740"/>
        <w:jc w:val="both"/>
      </w:pPr>
      <w:r>
        <w:rPr>
          <w:rStyle w:val="Zkladntext"/>
        </w:rPr>
        <w:t>Ing. Vendula Hynková</w:t>
      </w:r>
    </w:p>
    <w:p w:rsidR="00775317" w:rsidRDefault="00000000">
      <w:pPr>
        <w:pStyle w:val="Zkladntext1"/>
        <w:numPr>
          <w:ilvl w:val="0"/>
          <w:numId w:val="1"/>
        </w:numPr>
        <w:tabs>
          <w:tab w:val="left" w:pos="258"/>
        </w:tabs>
        <w:spacing w:after="0"/>
      </w:pPr>
      <w:r>
        <w:rPr>
          <w:rStyle w:val="Zkladntext"/>
        </w:rPr>
        <w:t>kontroloři:</w:t>
      </w:r>
    </w:p>
    <w:p w:rsidR="00775317" w:rsidRDefault="00000000">
      <w:pPr>
        <w:pStyle w:val="Zkladntext1"/>
        <w:ind w:firstLine="740"/>
        <w:jc w:val="both"/>
      </w:pPr>
      <w:r>
        <w:rPr>
          <w:rStyle w:val="Zkladntext"/>
        </w:rPr>
        <w:t>Ing. Monika Kliková</w:t>
      </w:r>
    </w:p>
    <w:p w:rsidR="00775317" w:rsidRDefault="00000000">
      <w:pPr>
        <w:pStyle w:val="Nadpis20"/>
        <w:keepNext/>
        <w:keepLines/>
        <w:spacing w:after="260"/>
        <w:jc w:val="center"/>
      </w:pPr>
      <w:bookmarkStart w:id="6" w:name="bookmark13"/>
      <w:r>
        <w:rPr>
          <w:rStyle w:val="Nadpis2"/>
          <w:b/>
          <w:bCs/>
        </w:rPr>
        <w:t>Pověření k přezkoumání ve smyslu § 5 č. 420/2004 Sb. a § 4 a § 6 zákona č. 255/2012 Sb.</w:t>
      </w:r>
      <w:r>
        <w:rPr>
          <w:rStyle w:val="Nadpis2"/>
          <w:b/>
          <w:bCs/>
        </w:rPr>
        <w:br/>
        <w:t>vydal Krajský úřad Královéhradeckého kraje dne 22.06.2022</w:t>
      </w:r>
      <w:bookmarkEnd w:id="6"/>
    </w:p>
    <w:p w:rsidR="00775317" w:rsidRDefault="00000000">
      <w:pPr>
        <w:pStyle w:val="Zkladntext20"/>
      </w:pPr>
      <w:r>
        <w:rPr>
          <w:rStyle w:val="Zkladntext2"/>
          <w:b/>
          <w:bCs/>
          <w:u w:val="single"/>
        </w:rPr>
        <w:t>Předmět přezkoumání:</w:t>
      </w:r>
    </w:p>
    <w:p w:rsidR="00775317" w:rsidRDefault="00000000">
      <w:pPr>
        <w:pStyle w:val="Zkladntext20"/>
        <w:jc w:val="both"/>
      </w:pPr>
      <w:r>
        <w:rPr>
          <w:rStyle w:val="Zkladntext2"/>
        </w:rPr>
        <w:t>Předmětem přezkoumání hospodaření jsou údaje uvedené v § 2 odst. 1 a 2 zákona č. 420/2004 Sb., posouzené podle hledisek uvedených v § 3 tohoto zákona. Přezkoumání hospodaření bylo provedeno výběrovým způsobem s ohledem na významnost jednotlivých skutečností podle předmětu a obsahu přezkoumání. Při posuzování jednotlivých právních úkonů se vychází ze znění právních předpisů platných ke dni uskutečnění tohoto úkonu.</w:t>
      </w:r>
    </w:p>
    <w:p w:rsidR="00775317" w:rsidRDefault="00000000">
      <w:pPr>
        <w:pStyle w:val="Zkladntext20"/>
        <w:spacing w:after="260"/>
      </w:pPr>
      <w:r>
        <w:rPr>
          <w:rStyle w:val="Zkladntext2"/>
        </w:rPr>
        <w:t>Poslední kontrolní úkon, tj. vyhodnocení vyžádaných podkladů, byl učiněn dne 18.01.2023.</w:t>
      </w:r>
    </w:p>
    <w:p w:rsidR="00775317" w:rsidRDefault="00000000">
      <w:pPr>
        <w:pStyle w:val="Nadpis10"/>
        <w:keepNext/>
        <w:keepLines/>
        <w:numPr>
          <w:ilvl w:val="0"/>
          <w:numId w:val="2"/>
        </w:numPr>
        <w:tabs>
          <w:tab w:val="left" w:pos="433"/>
        </w:tabs>
        <w:spacing w:after="260"/>
      </w:pPr>
      <w:bookmarkStart w:id="7" w:name="bookmark15"/>
      <w:r>
        <w:rPr>
          <w:rStyle w:val="Nadpis1"/>
          <w:b/>
          <w:bCs/>
        </w:rPr>
        <w:lastRenderedPageBreak/>
        <w:t>Přezkoumané písemnosti</w:t>
      </w:r>
      <w:bookmarkEnd w:id="7"/>
    </w:p>
    <w:p w:rsidR="00775317" w:rsidRDefault="00000000">
      <w:pPr>
        <w:pStyle w:val="Zkladntext1"/>
        <w:jc w:val="both"/>
      </w:pPr>
      <w:r>
        <w:rPr>
          <w:rStyle w:val="Zkladntext"/>
        </w:rPr>
        <w:t>Při přezkoumání hospodaření obce Svatojanský Újezd byly přezkoumány následující písemnosti:</w:t>
      </w:r>
    </w:p>
    <w:p w:rsidR="00775317" w:rsidRDefault="00000000">
      <w:pPr>
        <w:pStyle w:val="Nadpis20"/>
        <w:keepNext/>
        <w:keepLines/>
        <w:jc w:val="both"/>
      </w:pPr>
      <w:bookmarkStart w:id="8" w:name="bookmark17"/>
      <w:r>
        <w:rPr>
          <w:rStyle w:val="Nadpis2"/>
          <w:b/>
          <w:bCs/>
        </w:rPr>
        <w:t>Rozpočtová opatření</w:t>
      </w:r>
      <w:bookmarkEnd w:id="8"/>
    </w:p>
    <w:p w:rsidR="00775317" w:rsidRDefault="00000000">
      <w:pPr>
        <w:pStyle w:val="Zkladntext1"/>
        <w:jc w:val="both"/>
      </w:pPr>
      <w:r>
        <w:rPr>
          <w:rStyle w:val="Zkladntext"/>
        </w:rPr>
        <w:t>Čerpání rozpočtu obec průběžně sleduje a kontroluje, případné změny jsou řešeny rozpočtovými opatřeními řádně schvalovanými zastupitelstvem obce. V průběhu roku 2022 byla schválena a provedena 2 rozpočtová opatření, tato jsou řádně chronologicky evidována a číslována. Rozpočtová opatření jsou řádně v souladu se zákonem zveřejněna na elektronické úřední desce a současně bylo oznámeno na fyzické úřední desce, kde jsou zveřejněna v elektronické podobě a kde je možno nahlédnout do jejich listinné podoby.</w:t>
      </w:r>
    </w:p>
    <w:p w:rsidR="00775317" w:rsidRDefault="00000000">
      <w:pPr>
        <w:pStyle w:val="Nadpis20"/>
        <w:keepNext/>
        <w:keepLines/>
        <w:jc w:val="both"/>
      </w:pPr>
      <w:bookmarkStart w:id="9" w:name="bookmark19"/>
      <w:r>
        <w:rPr>
          <w:rStyle w:val="Nadpis2"/>
          <w:b/>
          <w:bCs/>
        </w:rPr>
        <w:t>Střednědobý výhled rozpočtu</w:t>
      </w:r>
      <w:bookmarkEnd w:id="9"/>
    </w:p>
    <w:p w:rsidR="00775317" w:rsidRDefault="00000000">
      <w:pPr>
        <w:pStyle w:val="Zkladntext1"/>
        <w:jc w:val="both"/>
      </w:pPr>
      <w:r>
        <w:rPr>
          <w:rStyle w:val="Zkladntext"/>
        </w:rPr>
        <w:t>Dne 07.11.2021 schválilo zastupitelstvo obce Střednědobý výhled rozpočtu sestavený na období let 2023-2027. Střednědobý výhled rozpočtu byl zveřejněn po schválení v ZO v souladu se zákonem.</w:t>
      </w:r>
    </w:p>
    <w:p w:rsidR="00775317" w:rsidRDefault="00000000">
      <w:pPr>
        <w:pStyle w:val="Nadpis20"/>
        <w:keepNext/>
        <w:keepLines/>
        <w:jc w:val="both"/>
      </w:pPr>
      <w:bookmarkStart w:id="10" w:name="bookmark21"/>
      <w:r>
        <w:rPr>
          <w:rStyle w:val="Nadpis2"/>
          <w:b/>
          <w:bCs/>
        </w:rPr>
        <w:t>Pravidla rozpočtového provizoria</w:t>
      </w:r>
      <w:bookmarkEnd w:id="10"/>
    </w:p>
    <w:p w:rsidR="00775317" w:rsidRDefault="00000000">
      <w:pPr>
        <w:pStyle w:val="Zkladntext1"/>
        <w:jc w:val="both"/>
      </w:pPr>
      <w:r>
        <w:rPr>
          <w:rStyle w:val="Zkladntext"/>
        </w:rPr>
        <w:t>Do doby schválení rozpočtu se řídilo rozpočtové hospodaření obce pravidly rozpočtového provizoria schválenými zastupitelstvem obce dne 12.12.2021. Rozpočtové provizorium bylo po schválení v ZO zveřejněno v souladu se zákonem.</w:t>
      </w:r>
    </w:p>
    <w:p w:rsidR="00775317" w:rsidRDefault="00000000">
      <w:pPr>
        <w:pStyle w:val="Nadpis20"/>
        <w:keepNext/>
        <w:keepLines/>
        <w:jc w:val="both"/>
      </w:pPr>
      <w:bookmarkStart w:id="11" w:name="bookmark23"/>
      <w:r>
        <w:rPr>
          <w:rStyle w:val="Nadpis2"/>
          <w:b/>
          <w:bCs/>
        </w:rPr>
        <w:t>Návrh rozpočtu</w:t>
      </w:r>
      <w:bookmarkEnd w:id="11"/>
    </w:p>
    <w:p w:rsidR="00775317" w:rsidRDefault="00000000">
      <w:pPr>
        <w:pStyle w:val="Zkladntext1"/>
        <w:jc w:val="both"/>
      </w:pPr>
      <w:r>
        <w:rPr>
          <w:rStyle w:val="Zkladntext"/>
        </w:rPr>
        <w:t>Návrh rozpočtu na rok 2022 byl před schválením vhodným způsobem po dobu stanovenou zákonem zveřejněn na úřední desce a na elektronické desce obce od 03.02.2022 do 21.02.2022. Současně s návrhem rozpočtu na rok 2022 byl zveřejněn internetový odkaz na MONITOR, specializovaný informační portál MF ČR, na kterém lze získat informace o schváleném rozpočtu a očekávaném plnění rozpočtu za předcházející rok.</w:t>
      </w:r>
    </w:p>
    <w:p w:rsidR="00775317" w:rsidRDefault="00000000">
      <w:pPr>
        <w:pStyle w:val="Nadpis20"/>
        <w:keepNext/>
        <w:keepLines/>
        <w:jc w:val="both"/>
      </w:pPr>
      <w:bookmarkStart w:id="12" w:name="bookmark25"/>
      <w:r>
        <w:rPr>
          <w:rStyle w:val="Nadpis2"/>
          <w:b/>
          <w:bCs/>
        </w:rPr>
        <w:t>Schválený rozpočet</w:t>
      </w:r>
      <w:bookmarkEnd w:id="12"/>
    </w:p>
    <w:p w:rsidR="00775317" w:rsidRDefault="00000000">
      <w:pPr>
        <w:pStyle w:val="Zkladntext1"/>
        <w:jc w:val="both"/>
      </w:pPr>
      <w:r>
        <w:rPr>
          <w:rStyle w:val="Zkladntext"/>
        </w:rPr>
        <w:t>Rozpočet obce na rok 2022 byl schválen v zastupitelstvu obce dne 20.02.2022 jako přebytkový ve výši příjmů 3,856.246,- Kč a výdajů 2,314.394,- Kč. Rozpočet byl pořízen do výkazu FIN 2-12 M v souladu se schválením. Schválený rozpočet byl zveřejněn na stránkách obce v zákonem stanoveném termínu.</w:t>
      </w:r>
    </w:p>
    <w:p w:rsidR="00775317" w:rsidRDefault="00000000">
      <w:pPr>
        <w:pStyle w:val="Nadpis20"/>
        <w:keepNext/>
        <w:keepLines/>
        <w:jc w:val="both"/>
      </w:pPr>
      <w:bookmarkStart w:id="13" w:name="bookmark27"/>
      <w:r>
        <w:rPr>
          <w:rStyle w:val="Nadpis2"/>
          <w:b/>
          <w:bCs/>
        </w:rPr>
        <w:t>Závěrečný účet</w:t>
      </w:r>
      <w:bookmarkEnd w:id="13"/>
    </w:p>
    <w:p w:rsidR="00775317" w:rsidRDefault="00000000">
      <w:pPr>
        <w:pStyle w:val="Zkladntext1"/>
        <w:spacing w:after="0"/>
        <w:jc w:val="both"/>
      </w:pPr>
      <w:r>
        <w:rPr>
          <w:rStyle w:val="Zkladntext"/>
        </w:rPr>
        <w:t>Závěrečný účet včetně zprávy o přezkoumání hospodaření za rok 2021 byl projednán a schválen v zastupitelstvu obce dne 15.05.2022 a uzavřen vyslovením souhlasu s celoročním hospodařením obce bez výhrad. Před projednáním byl závěrečný účet v souladu se zákonem č. 250/2000 Sb., o rozpočtových pravidlech územních rozpočtů, v platném znění, zveřejněn na fyzické i elektronické úřední desce, a to od 20.04.2022 do 17.05.2022. Schválený závěrečný účet byl v souladu se zákonem zveřejněn dne 17.05.2022 na elektronické úřední desce a současně bylo oznámeno na fyzické úřední desce, kde je zveřejněn v elektronické podobě a kde je možno nahlédnout do jeho listinné podoby.</w:t>
      </w:r>
    </w:p>
    <w:p w:rsidR="00775317" w:rsidRDefault="00000000">
      <w:pPr>
        <w:pStyle w:val="Zkladntext1"/>
        <w:jc w:val="both"/>
      </w:pPr>
      <w:r>
        <w:rPr>
          <w:rStyle w:val="Zkladntext"/>
        </w:rPr>
        <w:t>Na tomto zasedání ZO dne 15.05.2022 byla schválena účetní závěrka obce.</w:t>
      </w:r>
    </w:p>
    <w:p w:rsidR="00775317" w:rsidRDefault="00000000">
      <w:pPr>
        <w:pStyle w:val="Nadpis20"/>
        <w:keepNext/>
        <w:keepLines/>
        <w:jc w:val="both"/>
      </w:pPr>
      <w:bookmarkStart w:id="14" w:name="bookmark29"/>
      <w:r>
        <w:rPr>
          <w:rStyle w:val="Nadpis2"/>
          <w:b/>
          <w:bCs/>
        </w:rPr>
        <w:t>Výkaz pro hodnocení plnění rozpočtu</w:t>
      </w:r>
      <w:bookmarkEnd w:id="14"/>
    </w:p>
    <w:p w:rsidR="00775317" w:rsidRDefault="00000000">
      <w:pPr>
        <w:pStyle w:val="Zkladntext1"/>
        <w:jc w:val="both"/>
      </w:pPr>
      <w:r>
        <w:rPr>
          <w:rStyle w:val="Zkladntext"/>
        </w:rPr>
        <w:t>Byl předložen Výkaz o plnění rozpočtu FIN 2-12 M sestavený k 31.12.2022, kontrolou nebyly zjištěny nedostatky.</w:t>
      </w:r>
    </w:p>
    <w:p w:rsidR="00775317" w:rsidRDefault="00000000">
      <w:pPr>
        <w:pStyle w:val="Nadpis20"/>
        <w:keepNext/>
        <w:keepLines/>
      </w:pPr>
      <w:bookmarkStart w:id="15" w:name="bookmark31"/>
      <w:r>
        <w:rPr>
          <w:rStyle w:val="Nadpis2"/>
          <w:b/>
          <w:bCs/>
        </w:rPr>
        <w:lastRenderedPageBreak/>
        <w:t>Odměňování členů zastupitelstva</w:t>
      </w:r>
      <w:bookmarkEnd w:id="15"/>
    </w:p>
    <w:p w:rsidR="00775317" w:rsidRDefault="00000000">
      <w:pPr>
        <w:pStyle w:val="Zkladntext1"/>
        <w:jc w:val="both"/>
      </w:pPr>
      <w:r>
        <w:rPr>
          <w:rStyle w:val="Zkladntext"/>
        </w:rPr>
        <w:t>Byla provedena kontrola stanovení výše odměn za výkon funkce členů zastupitelstva a nebyly zjištěny nedostatky. Předpis odměn za měsíc leden až prosinec 2022, dle předložených mzdových listů, byl proveden dle stanovení, resp. v souladu s Nařízením vlády č. 338/2019 Sb.</w:t>
      </w:r>
    </w:p>
    <w:p w:rsidR="00775317" w:rsidRDefault="00000000">
      <w:pPr>
        <w:pStyle w:val="Nadpis20"/>
        <w:keepNext/>
        <w:keepLines/>
        <w:jc w:val="both"/>
      </w:pPr>
      <w:bookmarkStart w:id="16" w:name="bookmark33"/>
      <w:r>
        <w:rPr>
          <w:rStyle w:val="Nadpis2"/>
          <w:b/>
          <w:bCs/>
        </w:rPr>
        <w:t>Účetní doklad</w:t>
      </w:r>
      <w:bookmarkEnd w:id="16"/>
    </w:p>
    <w:p w:rsidR="00775317" w:rsidRDefault="00000000">
      <w:pPr>
        <w:pStyle w:val="Zkladntext1"/>
        <w:jc w:val="both"/>
      </w:pPr>
      <w:r>
        <w:rPr>
          <w:rStyle w:val="Zkladntext"/>
        </w:rPr>
        <w:t>Byly kontrolovány účetní doklady za měsíc duben a září 2022. Doklady byly kontrolovány z hlediska náležitostí účetních dokladů, časové a věcné souvislosti, zaúčtování a zatřídění podle rozpočtové skladby a nebyly zjištěny nedostatky.</w:t>
      </w:r>
    </w:p>
    <w:p w:rsidR="00775317" w:rsidRDefault="00000000">
      <w:pPr>
        <w:pStyle w:val="Nadpis20"/>
        <w:keepNext/>
        <w:keepLines/>
        <w:jc w:val="both"/>
      </w:pPr>
      <w:bookmarkStart w:id="17" w:name="bookmark35"/>
      <w:r>
        <w:rPr>
          <w:rStyle w:val="Nadpis2"/>
          <w:b/>
          <w:bCs/>
        </w:rPr>
        <w:t>Inventurní soupis majetku a závazků</w:t>
      </w:r>
      <w:bookmarkEnd w:id="17"/>
    </w:p>
    <w:p w:rsidR="00775317" w:rsidRDefault="00000000">
      <w:pPr>
        <w:pStyle w:val="Zkladntext1"/>
        <w:jc w:val="both"/>
      </w:pPr>
      <w:r>
        <w:rPr>
          <w:rStyle w:val="Zkladntext"/>
        </w:rPr>
        <w:t>Inventurní soupisy majetku a závazků obsahují všechny předepsané náležitosti, řádně dokladují zjištěné skutečné stavy. Inventovány byly řádně všechny účty, včetně podrozvahových a rozvahových účtů s nulovým konečným zůstatkem použitých v průběhu účetního období, zjištěné skutečné stavy souhlasí se zůstatky příslušných účtů v rozvaze. Plán inventur byl předložen, rovněž inventarizační zpráva byla řádně vyhotovena.</w:t>
      </w:r>
    </w:p>
    <w:p w:rsidR="00775317" w:rsidRDefault="00000000">
      <w:pPr>
        <w:pStyle w:val="Nadpis20"/>
        <w:keepNext/>
        <w:keepLines/>
        <w:jc w:val="both"/>
      </w:pPr>
      <w:bookmarkStart w:id="18" w:name="bookmark37"/>
      <w:r>
        <w:rPr>
          <w:rStyle w:val="Nadpis2"/>
          <w:b/>
          <w:bCs/>
        </w:rPr>
        <w:t>Výkaz zisku a ztráty</w:t>
      </w:r>
      <w:bookmarkEnd w:id="18"/>
    </w:p>
    <w:p w:rsidR="00775317" w:rsidRDefault="00000000">
      <w:pPr>
        <w:pStyle w:val="Zkladntext1"/>
        <w:jc w:val="both"/>
      </w:pPr>
      <w:r>
        <w:rPr>
          <w:rStyle w:val="Zkladntext"/>
        </w:rPr>
        <w:t>Kontrolován byl výkaz k 31.12.2022, nedostatky zjištěny nebyly. Kontrolou vazby na výkaz pro hodnocení plnění rozpočtu bylo zjištěno, že zůstatky vybraných nákladových a výnosových účtů odpovídají sumám příslušných položek rozpočtové skladby z výkazu FIN 2-12 M, rozpočtová skladba byla tedy řádně dodržována.</w:t>
      </w:r>
    </w:p>
    <w:p w:rsidR="00775317" w:rsidRDefault="00000000">
      <w:pPr>
        <w:pStyle w:val="Nadpis20"/>
        <w:keepNext/>
        <w:keepLines/>
        <w:jc w:val="both"/>
      </w:pPr>
      <w:bookmarkStart w:id="19" w:name="bookmark39"/>
      <w:r>
        <w:rPr>
          <w:rStyle w:val="Nadpis2"/>
          <w:b/>
          <w:bCs/>
        </w:rPr>
        <w:t>Rozvaha</w:t>
      </w:r>
      <w:bookmarkEnd w:id="19"/>
    </w:p>
    <w:p w:rsidR="00775317" w:rsidRDefault="00000000">
      <w:pPr>
        <w:pStyle w:val="Zkladntext1"/>
        <w:jc w:val="both"/>
      </w:pPr>
      <w:r>
        <w:rPr>
          <w:rStyle w:val="Zkladntext"/>
        </w:rPr>
        <w:t>Kontrolována byla rozvaha k 31.12.2022, nedostatky zjištěny nebyly, skutečnosti zachycené v zůstatcích jednotlivých účtů jsou v souladu s jejich obsahovým určením. Kontrolou účtů peněžních fondů v porovnání se zdroji jejich krytí v pasivech rozvahy nebyly zjištěny disproporce, o fondech účetní jednotky tedy bylo účtováno správně.</w:t>
      </w:r>
    </w:p>
    <w:p w:rsidR="00775317" w:rsidRDefault="00000000">
      <w:pPr>
        <w:pStyle w:val="Nadpis20"/>
        <w:keepNext/>
        <w:keepLines/>
        <w:jc w:val="both"/>
      </w:pPr>
      <w:bookmarkStart w:id="20" w:name="bookmark41"/>
      <w:r>
        <w:rPr>
          <w:rStyle w:val="Nadpis2"/>
          <w:b/>
          <w:bCs/>
        </w:rPr>
        <w:t>Pokladní doklad</w:t>
      </w:r>
      <w:bookmarkEnd w:id="20"/>
    </w:p>
    <w:p w:rsidR="00775317" w:rsidRDefault="00000000">
      <w:pPr>
        <w:pStyle w:val="Zkladntext1"/>
        <w:jc w:val="both"/>
      </w:pPr>
      <w:r>
        <w:rPr>
          <w:rStyle w:val="Zkladntext"/>
        </w:rPr>
        <w:t>Kontrolovány byly pokladní doklady včetně jejich náležitostí za období leden a srpen 2022 v návaznosti na pokladní knihu, prvotní doklady a správnost jejich zaúčtování dle účetního deníku. Pokladní kniha je vedena v elektronické podobě (software a excel).</w:t>
      </w:r>
    </w:p>
    <w:p w:rsidR="00775317" w:rsidRDefault="00000000">
      <w:pPr>
        <w:pStyle w:val="Nadpis20"/>
        <w:keepNext/>
        <w:keepLines/>
        <w:jc w:val="both"/>
      </w:pPr>
      <w:bookmarkStart w:id="21" w:name="bookmark43"/>
      <w:r>
        <w:rPr>
          <w:rStyle w:val="Nadpis2"/>
          <w:b/>
          <w:bCs/>
        </w:rPr>
        <w:t>Kniha došlých faktur</w:t>
      </w:r>
      <w:bookmarkEnd w:id="21"/>
    </w:p>
    <w:p w:rsidR="00775317" w:rsidRDefault="00000000">
      <w:pPr>
        <w:pStyle w:val="Zkladntext1"/>
        <w:jc w:val="both"/>
      </w:pPr>
      <w:r>
        <w:rPr>
          <w:rStyle w:val="Zkladntext"/>
        </w:rPr>
        <w:t>Obec předložila knihu došlých faktur vedenou v software KEO.</w:t>
      </w:r>
    </w:p>
    <w:p w:rsidR="00775317" w:rsidRDefault="00000000">
      <w:pPr>
        <w:pStyle w:val="Nadpis20"/>
        <w:keepNext/>
        <w:keepLines/>
        <w:jc w:val="both"/>
      </w:pPr>
      <w:bookmarkStart w:id="22" w:name="bookmark45"/>
      <w:r>
        <w:rPr>
          <w:rStyle w:val="Nadpis2"/>
          <w:b/>
          <w:bCs/>
        </w:rPr>
        <w:t>Kniha odeslaných faktur</w:t>
      </w:r>
      <w:bookmarkEnd w:id="22"/>
    </w:p>
    <w:p w:rsidR="00775317" w:rsidRDefault="00000000">
      <w:pPr>
        <w:pStyle w:val="Zkladntext1"/>
        <w:jc w:val="both"/>
      </w:pPr>
      <w:r>
        <w:rPr>
          <w:rStyle w:val="Zkladntext"/>
        </w:rPr>
        <w:t>Obec předložila knihu odeslaných faktur vedenou v software KEO.</w:t>
      </w:r>
    </w:p>
    <w:p w:rsidR="00775317" w:rsidRDefault="00000000">
      <w:pPr>
        <w:pStyle w:val="Nadpis20"/>
        <w:keepNext/>
        <w:keepLines/>
        <w:jc w:val="both"/>
      </w:pPr>
      <w:bookmarkStart w:id="23" w:name="bookmark47"/>
      <w:r>
        <w:rPr>
          <w:rStyle w:val="Nadpis2"/>
          <w:b/>
          <w:bCs/>
        </w:rPr>
        <w:t>Bankovní výpis</w:t>
      </w:r>
      <w:bookmarkEnd w:id="23"/>
    </w:p>
    <w:p w:rsidR="00775317" w:rsidRDefault="00000000">
      <w:pPr>
        <w:pStyle w:val="Zkladntext1"/>
        <w:spacing w:after="0"/>
        <w:jc w:val="both"/>
      </w:pPr>
      <w:r>
        <w:rPr>
          <w:rStyle w:val="Zkladntext"/>
        </w:rPr>
        <w:t>Obec vede bankovní účet č. 26521541/0100 u KB, a. s., dále účet č. 94-4912541/0710 u ČNB a účet pro fond obnovy kanalizace č. 5525295369/0800 u České spořitelny, a. s.</w:t>
      </w:r>
    </w:p>
    <w:p w:rsidR="00775317" w:rsidRDefault="00000000">
      <w:pPr>
        <w:pStyle w:val="Zkladntext1"/>
        <w:jc w:val="both"/>
      </w:pPr>
      <w:r>
        <w:rPr>
          <w:rStyle w:val="Zkladntext"/>
        </w:rPr>
        <w:t>Součty zůstatků bankovních účtů k 31.12.2022, dle předložených výpisů, souhlasí se zůstatky účtů 231 a 236 vykázanými v rozvaze sestavené ke stejnému datu.</w:t>
      </w:r>
    </w:p>
    <w:p w:rsidR="00775317" w:rsidRDefault="00000000">
      <w:pPr>
        <w:pStyle w:val="Nadpis20"/>
        <w:keepNext/>
        <w:keepLines/>
        <w:jc w:val="both"/>
      </w:pPr>
      <w:bookmarkStart w:id="24" w:name="bookmark49"/>
      <w:r>
        <w:rPr>
          <w:rStyle w:val="Nadpis2"/>
          <w:b/>
          <w:bCs/>
        </w:rPr>
        <w:t>Příloha rozvahy</w:t>
      </w:r>
      <w:bookmarkEnd w:id="24"/>
    </w:p>
    <w:p w:rsidR="00775317" w:rsidRDefault="00000000">
      <w:pPr>
        <w:pStyle w:val="Zkladntext1"/>
        <w:jc w:val="both"/>
      </w:pPr>
      <w:r>
        <w:rPr>
          <w:rStyle w:val="Zkladntext"/>
        </w:rPr>
        <w:t>Výkaz k 31.12.2022 byl předložen.</w:t>
      </w:r>
    </w:p>
    <w:p w:rsidR="00775317" w:rsidRDefault="00000000">
      <w:pPr>
        <w:pStyle w:val="Nadpis20"/>
        <w:keepNext/>
        <w:keepLines/>
        <w:jc w:val="both"/>
      </w:pPr>
      <w:bookmarkStart w:id="25" w:name="bookmark51"/>
      <w:r>
        <w:rPr>
          <w:rStyle w:val="Nadpis2"/>
          <w:b/>
          <w:bCs/>
        </w:rPr>
        <w:t>Smlouvy o převodu majetku (koupě, prodej, směna, převod)</w:t>
      </w:r>
      <w:bookmarkEnd w:id="25"/>
    </w:p>
    <w:p w:rsidR="00775317" w:rsidRDefault="00000000">
      <w:pPr>
        <w:pStyle w:val="Zkladntext1"/>
        <w:jc w:val="both"/>
      </w:pPr>
      <w:r>
        <w:rPr>
          <w:rStyle w:val="Zkladntext"/>
        </w:rPr>
        <w:t xml:space="preserve">Obec předložila Darovací smlouvu uzavřenou s obcí Choteč, podepsanou dne 16.05.2022. Touto </w:t>
      </w:r>
      <w:r>
        <w:rPr>
          <w:rStyle w:val="Zkladntext"/>
        </w:rPr>
        <w:lastRenderedPageBreak/>
        <w:t xml:space="preserve">smlouvou obce bezúplatně získává pozemek </w:t>
      </w:r>
      <w:proofErr w:type="spellStart"/>
      <w:r>
        <w:rPr>
          <w:rStyle w:val="Zkladntext"/>
        </w:rPr>
        <w:t>parc</w:t>
      </w:r>
      <w:proofErr w:type="spellEnd"/>
      <w:r>
        <w:rPr>
          <w:rStyle w:val="Zkladntext"/>
        </w:rPr>
        <w:t xml:space="preserve">. č. 941 o výměře 430 m2 v </w:t>
      </w:r>
      <w:proofErr w:type="spellStart"/>
      <w:r>
        <w:rPr>
          <w:rStyle w:val="Zkladntext"/>
        </w:rPr>
        <w:t>k.ú</w:t>
      </w:r>
      <w:proofErr w:type="spellEnd"/>
      <w:r>
        <w:rPr>
          <w:rStyle w:val="Zkladntext"/>
        </w:rPr>
        <w:t>. Choteč u Lázní Bělohradu v účetní hodnotě 9.030,- Kč. ZO schválilo tento majetkový úkon dne 20.02.2022. Právní účinky vkladu nastaly dne 18.05.2022. Protokol o zařazení do majetkové evidence přeložen.</w:t>
      </w:r>
    </w:p>
    <w:p w:rsidR="00775317" w:rsidRDefault="00000000">
      <w:pPr>
        <w:pStyle w:val="Nadpis20"/>
        <w:keepNext/>
        <w:keepLines/>
        <w:jc w:val="both"/>
      </w:pPr>
      <w:bookmarkStart w:id="26" w:name="bookmark53"/>
      <w:r>
        <w:rPr>
          <w:rStyle w:val="Nadpis2"/>
          <w:b/>
          <w:bCs/>
        </w:rPr>
        <w:t>Dohody o provedení práce</w:t>
      </w:r>
      <w:bookmarkEnd w:id="26"/>
    </w:p>
    <w:p w:rsidR="00775317" w:rsidRDefault="00000000">
      <w:pPr>
        <w:pStyle w:val="Zkladntext1"/>
        <w:jc w:val="both"/>
      </w:pPr>
      <w:r>
        <w:rPr>
          <w:rStyle w:val="Zkladntext"/>
        </w:rPr>
        <w:t>Obec uzavřela dne 01.10.2022 s členem zastupitelstva dohodu o provedení práce na údržbu živého plotu. Zastupitelstvo obce vyslovilo souhlas s uzavřením pracovněprávního vztahu mezi obcí a členem zastupitelstva dne 14.08.2022.</w:t>
      </w:r>
    </w:p>
    <w:p w:rsidR="00775317" w:rsidRDefault="00000000">
      <w:pPr>
        <w:pStyle w:val="Nadpis20"/>
        <w:keepNext/>
        <w:keepLines/>
        <w:jc w:val="both"/>
      </w:pPr>
      <w:bookmarkStart w:id="27" w:name="bookmark55"/>
      <w:r>
        <w:rPr>
          <w:rStyle w:val="Nadpis2"/>
          <w:b/>
          <w:bCs/>
        </w:rPr>
        <w:t>Darovací smlouvy</w:t>
      </w:r>
      <w:bookmarkEnd w:id="27"/>
    </w:p>
    <w:p w:rsidR="00775317" w:rsidRDefault="00000000">
      <w:pPr>
        <w:pStyle w:val="Zkladntext1"/>
        <w:jc w:val="both"/>
      </w:pPr>
      <w:r>
        <w:rPr>
          <w:rStyle w:val="Zkladntext"/>
        </w:rPr>
        <w:t>Obec uzavřela dne 31.01.2022 darovací smlouvu s Knihovnou Václava Čtvrtka v Jičíně. Na základě této smlouvy obec poskytla obdarovanému finanční dar ve výši 2.000,- Kč na nákup knih do výměnného fondu. Zastupitelstvo obce schválilo poskytnutí daru dne 12.12.2021. Dar byl účtován na vrub účtu 572.</w:t>
      </w:r>
    </w:p>
    <w:p w:rsidR="00775317" w:rsidRDefault="00000000">
      <w:pPr>
        <w:pStyle w:val="Zkladntext1"/>
        <w:jc w:val="both"/>
      </w:pPr>
      <w:r>
        <w:rPr>
          <w:rStyle w:val="Zkladntext"/>
        </w:rPr>
        <w:t>Obec uzavřela dne 08.02.2022 darovací smlouvu s organizací Denní stacionář Klokan o. p. s. Na základě této smlouvy obec poskytla obdarovanému finanční dar ve výši 10.000,- Kč na zajištění chodu denního stacionáře. Zastupitelstvo obce schválilo poskytnutí daru dne 12.12.2021. Dar byl účtován na vrub účtu 572.</w:t>
      </w:r>
    </w:p>
    <w:p w:rsidR="00775317" w:rsidRDefault="00000000">
      <w:pPr>
        <w:pStyle w:val="Zkladntext1"/>
        <w:jc w:val="both"/>
      </w:pPr>
      <w:r>
        <w:rPr>
          <w:rStyle w:val="Zkladntext"/>
        </w:rPr>
        <w:t>Obec uzavřela dne 26.05.2022 darovací smlouvu s organizací Český svaz včelařů, o. s., ZO Lázně Bělohrad. Na základě této smlouvy obec poskytla obdarovanému finanční dar ve výši 2.500,- Kč. Zastupitelstvo obce schválilo poskytnutí daru dne 15.05.2022. Dar byl účtován na vrub účtu 572.</w:t>
      </w:r>
    </w:p>
    <w:p w:rsidR="00775317" w:rsidRDefault="00000000">
      <w:pPr>
        <w:pStyle w:val="Zkladntext1"/>
        <w:jc w:val="both"/>
      </w:pPr>
      <w:r>
        <w:rPr>
          <w:rStyle w:val="Zkladntext"/>
        </w:rPr>
        <w:t>Obec uzavřela dne 01.11.2022 darovací smlouvu s Oblastní charitou Jičín. Na základě této smlouvy obec poskytla obdarovanému finanční dar ve výši 6.000,- Kč na činnost pečovatelské služby. Zastupitelstvo obce schválilo poskytnutí daru dne 14.08.2022. Dar byl účtován na vrub účtu 572.</w:t>
      </w:r>
    </w:p>
    <w:p w:rsidR="00775317" w:rsidRDefault="00000000">
      <w:pPr>
        <w:pStyle w:val="Zkladntext1"/>
        <w:jc w:val="both"/>
      </w:pPr>
      <w:r>
        <w:rPr>
          <w:rStyle w:val="Zkladntext"/>
        </w:rPr>
        <w:t>Obec uzavřela dne 10.10.2022 darovací smlouvu s SDH Svatojanský Újezd. Na základě této smlouvy obec poskytla obdarovanému finanční dar ve výši 2.000,- Kč na činnost související s požární bezpečností a mimořádnými stavy na území obce. Zastupitelstvo obce schválilo poskytnutí daru dne 14.08.2022. Dar byl účtován na vrub účtu 572.</w:t>
      </w:r>
    </w:p>
    <w:p w:rsidR="00775317" w:rsidRDefault="00000000">
      <w:pPr>
        <w:pStyle w:val="Nadpis20"/>
        <w:keepNext/>
        <w:keepLines/>
        <w:jc w:val="both"/>
      </w:pPr>
      <w:bookmarkStart w:id="28" w:name="bookmark57"/>
      <w:r>
        <w:rPr>
          <w:rStyle w:val="Nadpis2"/>
          <w:b/>
          <w:bCs/>
        </w:rPr>
        <w:t>Smlouvy a další materiály k přijatým účelovým dotacím</w:t>
      </w:r>
      <w:bookmarkEnd w:id="28"/>
    </w:p>
    <w:p w:rsidR="00775317" w:rsidRDefault="00000000">
      <w:pPr>
        <w:pStyle w:val="Zkladntext1"/>
        <w:jc w:val="both"/>
      </w:pPr>
      <w:r>
        <w:rPr>
          <w:rStyle w:val="Zkladntext"/>
        </w:rPr>
        <w:t>Příjmy rozpočtu obce byly posíleny o účelovou dotaci na výdaje voleb do zastupitelstva obce a Senátu Parlamentu ČR ve výši 48.000,- Kč (ÚZ 98187). Část dotace ve výši 21.756,- Kč byla zúčtována ve prospěch účtu 672, nevyužitá část dotace ve výši 26.244,- Kč je k 31.12.2022 vedena na účtu 374 - Krátkodobé přijaté zálohy na transfery.</w:t>
      </w:r>
    </w:p>
    <w:p w:rsidR="00775317" w:rsidRDefault="00000000">
      <w:pPr>
        <w:pStyle w:val="Zkladntext1"/>
        <w:jc w:val="both"/>
      </w:pPr>
      <w:r>
        <w:rPr>
          <w:rStyle w:val="Zkladntext"/>
        </w:rPr>
        <w:t>Dále byly příjmy rozpočtu obce posíleny o účelovou dotaci na výdaje voleb Prezidenta ČR ve výši 9.400,- Kč (ÚZ 98008). Obci v souvislosti s těmito volbami nevznikly žádné výdaje, celá dotace je k 31.12.2022 vedena na účtu 374 - Krátkodobé přijaté zálohy na transfery.</w:t>
      </w:r>
    </w:p>
    <w:p w:rsidR="00775317" w:rsidRDefault="00000000">
      <w:pPr>
        <w:pStyle w:val="Zkladntext1"/>
        <w:jc w:val="both"/>
      </w:pPr>
      <w:r>
        <w:rPr>
          <w:rStyle w:val="Zkladntext"/>
        </w:rPr>
        <w:t>Obec obdržela na základě rozhodnutí Krajského úřadu KHK ze dne 01.06.2022 finanční příspěvek na obnovu, zajištění a výchovu lesních porostů do 40 let věku. Příspěvek ve výši 67.200,- Kč (ÚZ 29031) byl účtován ve prospěch účtu 672.</w:t>
      </w:r>
    </w:p>
    <w:p w:rsidR="00775317" w:rsidRDefault="00000000">
      <w:pPr>
        <w:pStyle w:val="Zkladntext1"/>
        <w:jc w:val="both"/>
      </w:pPr>
      <w:r>
        <w:rPr>
          <w:rStyle w:val="Zkladntext"/>
        </w:rPr>
        <w:t xml:space="preserve">Obec obdržela na základě rozhodnutí Krajského úřadu KHK ze dne 27.09.2022 finanční </w:t>
      </w:r>
      <w:r>
        <w:rPr>
          <w:rStyle w:val="Zkladntext"/>
        </w:rPr>
        <w:lastRenderedPageBreak/>
        <w:t>příspěvek na obnovu, zajištění a výchovu lesních porostů do 40 let věku. Příspěvek ve výši 214.360,- Kč (ÚZ 29031) byl účtován ve prospěch účtu 672.</w:t>
      </w:r>
    </w:p>
    <w:p w:rsidR="00775317" w:rsidRDefault="00000000">
      <w:pPr>
        <w:pStyle w:val="Nadpis20"/>
        <w:keepNext/>
        <w:keepLines/>
        <w:jc w:val="both"/>
      </w:pPr>
      <w:bookmarkStart w:id="29" w:name="bookmark59"/>
      <w:r>
        <w:rPr>
          <w:rStyle w:val="Nadpis2"/>
          <w:b/>
          <w:bCs/>
        </w:rPr>
        <w:t>Zápisy z jednání zastupitelstva včetně usnesení</w:t>
      </w:r>
      <w:bookmarkEnd w:id="29"/>
    </w:p>
    <w:p w:rsidR="00775317" w:rsidRDefault="00000000">
      <w:pPr>
        <w:pStyle w:val="Zkladntext1"/>
        <w:jc w:val="both"/>
        <w:sectPr w:rsidR="00775317">
          <w:pgSz w:w="11900" w:h="16840"/>
          <w:pgMar w:top="1115" w:right="1369" w:bottom="1600" w:left="1367" w:header="0" w:footer="3" w:gutter="0"/>
          <w:cols w:space="720"/>
          <w:noEndnote/>
          <w:docGrid w:linePitch="360"/>
        </w:sectPr>
      </w:pPr>
      <w:r>
        <w:rPr>
          <w:rStyle w:val="Zkladntext"/>
        </w:rPr>
        <w:t>K dokladování kontrolovaných agend a zjištění skutečností nutných pro naplnění jednotlivých předmětů a hledisek přezkoumání byly při kontrole podpůrně využity zápisy z jednání zastupitelstva.</w:t>
      </w:r>
    </w:p>
    <w:p w:rsidR="00775317" w:rsidRDefault="00000000">
      <w:pPr>
        <w:pStyle w:val="Nadpis10"/>
        <w:keepNext/>
        <w:keepLines/>
        <w:numPr>
          <w:ilvl w:val="0"/>
          <w:numId w:val="2"/>
        </w:numPr>
        <w:tabs>
          <w:tab w:val="left" w:pos="474"/>
        </w:tabs>
        <w:spacing w:after="320"/>
      </w:pPr>
      <w:bookmarkStart w:id="30" w:name="bookmark61"/>
      <w:r>
        <w:rPr>
          <w:rStyle w:val="Nadpis1"/>
          <w:b/>
          <w:bCs/>
        </w:rPr>
        <w:lastRenderedPageBreak/>
        <w:t>Zjištění z jednorázového přezkoumání</w:t>
      </w:r>
      <w:bookmarkEnd w:id="30"/>
    </w:p>
    <w:p w:rsidR="00775317" w:rsidRDefault="00000000">
      <w:pPr>
        <w:pStyle w:val="Zkladntext1"/>
        <w:spacing w:after="0" w:line="480" w:lineRule="auto"/>
        <w:sectPr w:rsidR="00775317">
          <w:pgSz w:w="11900" w:h="16840"/>
          <w:pgMar w:top="1417" w:right="1402" w:bottom="1417" w:left="1383" w:header="0" w:footer="3" w:gutter="0"/>
          <w:cols w:space="720"/>
          <w:noEndnote/>
          <w:docGrid w:linePitch="360"/>
        </w:sectPr>
      </w:pPr>
      <w:r>
        <w:rPr>
          <w:rStyle w:val="Zkladntext"/>
        </w:rPr>
        <w:t xml:space="preserve">Při přezkoumání hospodaření obce Svatojanský Újezd </w:t>
      </w:r>
      <w:r>
        <w:rPr>
          <w:rStyle w:val="Zkladntext"/>
          <w:b/>
          <w:bCs/>
          <w:sz w:val="26"/>
          <w:szCs w:val="26"/>
          <w:u w:val="single"/>
        </w:rPr>
        <w:t>nebyly zjištěny chyby a nedostatky</w:t>
      </w:r>
      <w:r>
        <w:rPr>
          <w:rStyle w:val="Zkladntext"/>
          <w:b/>
          <w:bCs/>
          <w:u w:val="single"/>
        </w:rPr>
        <w:t>.</w:t>
      </w:r>
    </w:p>
    <w:p w:rsidR="00775317" w:rsidRDefault="00000000">
      <w:pPr>
        <w:pStyle w:val="Nadpis10"/>
        <w:keepNext/>
        <w:keepLines/>
        <w:numPr>
          <w:ilvl w:val="0"/>
          <w:numId w:val="2"/>
        </w:numPr>
        <w:tabs>
          <w:tab w:val="left" w:pos="483"/>
        </w:tabs>
        <w:spacing w:after="260"/>
      </w:pPr>
      <w:bookmarkStart w:id="31" w:name="bookmark63"/>
      <w:r>
        <w:rPr>
          <w:rStyle w:val="Nadpis1"/>
          <w:b/>
          <w:bCs/>
        </w:rPr>
        <w:lastRenderedPageBreak/>
        <w:t>Plnění opatření k odstranění nedostatků zjištěných</w:t>
      </w:r>
      <w:bookmarkEnd w:id="31"/>
    </w:p>
    <w:p w:rsidR="00775317" w:rsidRDefault="00000000">
      <w:pPr>
        <w:pStyle w:val="Zkladntext1"/>
        <w:spacing w:after="820"/>
      </w:pPr>
      <w:r>
        <w:rPr>
          <w:rStyle w:val="Zkladntext"/>
        </w:rPr>
        <w:t>při přezkoumání hospodaření územního celku za předchozí roky</w:t>
      </w:r>
    </w:p>
    <w:p w:rsidR="00775317" w:rsidRDefault="00000000">
      <w:pPr>
        <w:pStyle w:val="Zkladntext1"/>
        <w:spacing w:after="820"/>
        <w:rPr>
          <w:sz w:val="26"/>
          <w:szCs w:val="26"/>
        </w:rPr>
      </w:pPr>
      <w:r>
        <w:rPr>
          <w:rStyle w:val="Zkladntext"/>
          <w:b/>
          <w:bCs/>
          <w:sz w:val="26"/>
          <w:szCs w:val="26"/>
          <w:u w:val="single"/>
        </w:rPr>
        <w:t>nebyly zjištěny chyby a nedostatky.</w:t>
      </w:r>
    </w:p>
    <w:p w:rsidR="00775317" w:rsidRDefault="00000000">
      <w:pPr>
        <w:pStyle w:val="Zkladntext1"/>
        <w:spacing w:after="540"/>
      </w:pPr>
      <w:r>
        <w:rPr>
          <w:rStyle w:val="Zkladntext"/>
        </w:rPr>
        <w:t>při dílčím přezkoumání</w:t>
      </w:r>
    </w:p>
    <w:p w:rsidR="00775317" w:rsidRDefault="00000000">
      <w:pPr>
        <w:pStyle w:val="Zkladntext1"/>
        <w:spacing w:after="0"/>
        <w:rPr>
          <w:sz w:val="26"/>
          <w:szCs w:val="26"/>
        </w:rPr>
        <w:sectPr w:rsidR="00775317">
          <w:pgSz w:w="11900" w:h="16840"/>
          <w:pgMar w:top="1417" w:right="1402" w:bottom="1417" w:left="1383" w:header="0" w:footer="3" w:gutter="0"/>
          <w:cols w:space="720"/>
          <w:noEndnote/>
          <w:docGrid w:linePitch="360"/>
        </w:sectPr>
      </w:pPr>
      <w:r>
        <w:rPr>
          <w:rStyle w:val="Zkladntext"/>
          <w:b/>
          <w:bCs/>
          <w:sz w:val="26"/>
          <w:szCs w:val="26"/>
          <w:u w:val="single"/>
        </w:rPr>
        <w:t>nebyly zjištěny chyby a nedostatky.</w:t>
      </w:r>
    </w:p>
    <w:p w:rsidR="00775317" w:rsidRDefault="00000000">
      <w:pPr>
        <w:pStyle w:val="Nadpis10"/>
        <w:keepNext/>
        <w:keepLines/>
        <w:spacing w:after="240"/>
      </w:pPr>
      <w:bookmarkStart w:id="32" w:name="bookmark65"/>
      <w:r>
        <w:rPr>
          <w:rStyle w:val="Nadpis1"/>
          <w:b/>
          <w:bCs/>
        </w:rPr>
        <w:lastRenderedPageBreak/>
        <w:t>D. Závěr</w:t>
      </w:r>
      <w:bookmarkEnd w:id="32"/>
    </w:p>
    <w:p w:rsidR="00775317" w:rsidRDefault="00000000">
      <w:pPr>
        <w:pStyle w:val="Zkladntext1"/>
        <w:numPr>
          <w:ilvl w:val="0"/>
          <w:numId w:val="3"/>
        </w:numPr>
        <w:tabs>
          <w:tab w:val="left" w:pos="322"/>
        </w:tabs>
        <w:spacing w:after="240"/>
      </w:pPr>
      <w:r>
        <w:rPr>
          <w:rStyle w:val="Zkladntext"/>
          <w:b/>
          <w:bCs/>
        </w:rPr>
        <w:t>Při přezkoumání hospodaření obce Svatojanský Újezd za rok 2022</w:t>
      </w:r>
    </w:p>
    <w:p w:rsidR="00775317" w:rsidRDefault="00000000">
      <w:pPr>
        <w:pStyle w:val="Zkladntext30"/>
      </w:pPr>
      <w:r>
        <w:rPr>
          <w:rStyle w:val="Zkladntext3"/>
          <w:b/>
          <w:bCs/>
        </w:rPr>
        <w:t>nebyly zjištěny chyby a nedostatky (§ 10 odst. 3 písm. a) zákona č. 420/2004 Sb.).</w:t>
      </w:r>
    </w:p>
    <w:p w:rsidR="00775317" w:rsidRDefault="00000000">
      <w:pPr>
        <w:pStyle w:val="Zkladntext1"/>
        <w:numPr>
          <w:ilvl w:val="0"/>
          <w:numId w:val="3"/>
        </w:numPr>
        <w:tabs>
          <w:tab w:val="left" w:pos="414"/>
        </w:tabs>
        <w:spacing w:after="240"/>
        <w:jc w:val="both"/>
      </w:pPr>
      <w:r>
        <w:rPr>
          <w:rStyle w:val="Zkladntext"/>
          <w:b/>
          <w:bCs/>
        </w:rPr>
        <w:t>Při přezkoumání hospodaření obce Svatojanský Újezd za rok 2022</w:t>
      </w:r>
    </w:p>
    <w:p w:rsidR="00775317" w:rsidRDefault="00000000">
      <w:pPr>
        <w:pStyle w:val="Zkladntext1"/>
        <w:spacing w:after="520"/>
      </w:pPr>
      <w:r>
        <w:rPr>
          <w:rStyle w:val="Zkladntext"/>
          <w:b/>
          <w:bCs/>
        </w:rPr>
        <w:t>se neuvádí žádná rizika dle § 10 odst. 4 písm. a) zákona č. 420/2004 Sb.</w:t>
      </w:r>
    </w:p>
    <w:p w:rsidR="00775317" w:rsidRDefault="00000000">
      <w:pPr>
        <w:pStyle w:val="Nadpis20"/>
        <w:keepNext/>
        <w:keepLines/>
        <w:numPr>
          <w:ilvl w:val="0"/>
          <w:numId w:val="3"/>
        </w:numPr>
        <w:tabs>
          <w:tab w:val="left" w:pos="506"/>
        </w:tabs>
        <w:spacing w:after="100"/>
      </w:pPr>
      <w:bookmarkStart w:id="33" w:name="bookmark67"/>
      <w:r>
        <w:rPr>
          <w:rStyle w:val="Nadpis2"/>
          <w:b/>
          <w:bCs/>
        </w:rPr>
        <w:t>Při přezkoumání hospodaření - obce Svatojanský Újezd - za rok 2022</w:t>
      </w:r>
      <w:bookmarkEnd w:id="33"/>
    </w:p>
    <w:p w:rsidR="00775317" w:rsidRDefault="00000000">
      <w:pPr>
        <w:pStyle w:val="Zkladntext1"/>
        <w:spacing w:after="240"/>
        <w:ind w:firstLine="560"/>
        <w:jc w:val="both"/>
      </w:pPr>
      <w:r>
        <w:rPr>
          <w:rStyle w:val="Zkladntext"/>
        </w:rPr>
        <w:t>Byly zjištěny dle § 10 odst. 4 písm. b) následující ukazatele:</w:t>
      </w:r>
    </w:p>
    <w:p w:rsidR="00775317" w:rsidRDefault="00000000">
      <w:pPr>
        <w:pStyle w:val="Zkladntext1"/>
        <w:numPr>
          <w:ilvl w:val="0"/>
          <w:numId w:val="4"/>
        </w:numPr>
        <w:tabs>
          <w:tab w:val="left" w:pos="972"/>
          <w:tab w:val="left" w:pos="8355"/>
        </w:tabs>
        <w:spacing w:after="240"/>
        <w:ind w:firstLine="620"/>
        <w:jc w:val="both"/>
      </w:pPr>
      <w:r>
        <w:rPr>
          <w:rStyle w:val="Zkladntext"/>
        </w:rPr>
        <w:t>podíl pohledávek na rozpočtu územního celku</w:t>
      </w:r>
      <w:r>
        <w:rPr>
          <w:rStyle w:val="Zkladntext"/>
        </w:rPr>
        <w:tab/>
      </w:r>
      <w:r>
        <w:rPr>
          <w:rStyle w:val="Zkladntext"/>
          <w:b/>
          <w:bCs/>
        </w:rPr>
        <w:t>0,00 %</w:t>
      </w:r>
    </w:p>
    <w:p w:rsidR="00775317" w:rsidRDefault="00000000">
      <w:pPr>
        <w:pStyle w:val="Zkladntext1"/>
        <w:numPr>
          <w:ilvl w:val="0"/>
          <w:numId w:val="4"/>
        </w:numPr>
        <w:tabs>
          <w:tab w:val="left" w:pos="996"/>
          <w:tab w:val="left" w:pos="8355"/>
        </w:tabs>
        <w:spacing w:after="240"/>
        <w:ind w:firstLine="620"/>
        <w:jc w:val="both"/>
      </w:pPr>
      <w:r>
        <w:rPr>
          <w:rStyle w:val="Zkladntext"/>
        </w:rPr>
        <w:t>podíl závazků na rozpočtu územního celku</w:t>
      </w:r>
      <w:r>
        <w:rPr>
          <w:rStyle w:val="Zkladntext"/>
        </w:rPr>
        <w:tab/>
      </w:r>
      <w:r>
        <w:rPr>
          <w:rStyle w:val="Zkladntext"/>
          <w:b/>
          <w:bCs/>
        </w:rPr>
        <w:t>6,57 %</w:t>
      </w:r>
    </w:p>
    <w:p w:rsidR="00775317" w:rsidRDefault="00000000">
      <w:pPr>
        <w:pStyle w:val="Zkladntext1"/>
        <w:numPr>
          <w:ilvl w:val="0"/>
          <w:numId w:val="4"/>
        </w:numPr>
        <w:tabs>
          <w:tab w:val="left" w:pos="972"/>
          <w:tab w:val="left" w:pos="8660"/>
        </w:tabs>
        <w:spacing w:after="520"/>
        <w:ind w:firstLine="620"/>
        <w:jc w:val="both"/>
      </w:pPr>
      <w:r>
        <w:rPr>
          <w:rStyle w:val="Zkladntext"/>
        </w:rPr>
        <w:t>podíl zastaveného majetku na celkovém majetku územního celku</w:t>
      </w:r>
      <w:r>
        <w:rPr>
          <w:rStyle w:val="Zkladntext"/>
        </w:rPr>
        <w:tab/>
      </w:r>
      <w:r>
        <w:rPr>
          <w:rStyle w:val="Zkladntext"/>
          <w:b/>
          <w:bCs/>
        </w:rPr>
        <w:t>0 %</w:t>
      </w:r>
    </w:p>
    <w:p w:rsidR="00775317" w:rsidRDefault="00000000">
      <w:pPr>
        <w:pStyle w:val="Nadpis20"/>
        <w:keepNext/>
        <w:keepLines/>
        <w:numPr>
          <w:ilvl w:val="0"/>
          <w:numId w:val="3"/>
        </w:numPr>
        <w:tabs>
          <w:tab w:val="left" w:pos="491"/>
        </w:tabs>
        <w:spacing w:after="100"/>
        <w:jc w:val="both"/>
      </w:pPr>
      <w:bookmarkStart w:id="34" w:name="bookmark69"/>
      <w:r>
        <w:rPr>
          <w:rStyle w:val="Nadpis2"/>
          <w:b/>
          <w:bCs/>
        </w:rPr>
        <w:t>Ověření poměru dluhu obce Svatojanský Újezd k průměru jeho příjmů za poslední 4 roky</w:t>
      </w:r>
      <w:bookmarkEnd w:id="34"/>
    </w:p>
    <w:p w:rsidR="00775317" w:rsidRDefault="00000000">
      <w:pPr>
        <w:pStyle w:val="Zkladntext1"/>
        <w:spacing w:after="100"/>
        <w:ind w:left="560"/>
        <w:jc w:val="both"/>
      </w:pPr>
      <w:r>
        <w:rPr>
          <w:rStyle w:val="Zkladntext"/>
        </w:rPr>
        <w:t>Ověřili jsme poměr dluhu obce Svatojanský Újezd k průměru jeho příjmů za poslední 4 rozpočtové roky podle právního předpisu upravujícího rozpočtovou odpovědnost. Ověření poměru dluhu k průměru jeho příjmů za poslední 4 rozpočtové roky podle právního předpisu upravujícího rozpočtovou odpovědnost jsme provedli výběrovým způsobem tak, abychom získali přiměřenou jistotu, k vyslovení následujícího závěru. Z předložených podkladů vyplývá, že dluh nepřekročil 60 % průměru jeho příjmů za poslední 4 rozpočtové roky.</w:t>
      </w:r>
    </w:p>
    <w:p w:rsidR="00775317" w:rsidRDefault="00000000">
      <w:pPr>
        <w:pStyle w:val="Zkladntext1"/>
        <w:spacing w:after="100"/>
        <w:ind w:left="560"/>
        <w:jc w:val="both"/>
      </w:pPr>
      <w:r>
        <w:rPr>
          <w:rStyle w:val="Zkladntext"/>
        </w:rPr>
        <w:t>Výpočet poměru dluhu k průměru příjmů za poslední 4 rozpočtové roky je uveden v Příloze č. 1, která je nedílnou součástí této Zprávy.</w:t>
      </w:r>
    </w:p>
    <w:p w:rsidR="00775317" w:rsidRDefault="00000000">
      <w:pPr>
        <w:pStyle w:val="Zkladntext1"/>
        <w:spacing w:after="100"/>
        <w:ind w:left="560"/>
        <w:jc w:val="both"/>
      </w:pPr>
      <w:r>
        <w:rPr>
          <w:rStyle w:val="Zkladntext"/>
        </w:rPr>
        <w:t>ÚSC prohlašuje, že účetní výkazy předložené jako podklad pro ověření poměru dluhu k průměru jeho příjmů za poslední 4 rozpočtové roky jsou definitivní, úplné a správné a nebudou již měněny.</w:t>
      </w:r>
    </w:p>
    <w:p w:rsidR="00775317" w:rsidRDefault="00000000">
      <w:pPr>
        <w:pStyle w:val="Zkladntext1"/>
        <w:spacing w:after="380"/>
        <w:ind w:left="560"/>
        <w:jc w:val="both"/>
      </w:pPr>
      <w:r>
        <w:rPr>
          <w:rStyle w:val="Zkladntext"/>
        </w:rPr>
        <w:t>Pokud by přesto z nějakého závažného relevantního důvodu muselo dojít k jejich změně nebo úpravě, ÚSC se zavazuje podat o této skutečnosti neprodleně informaci přezkoumávající kontrolní skupině a spolu s ní zaslat (stačí v elektronické podobě) nové změněné výkazy, aby tak mohlo dojít k dodatečné úpravě závěru Zprávy a Přílohy č. 1.</w:t>
      </w:r>
    </w:p>
    <w:p w:rsidR="00775317" w:rsidRDefault="00000000">
      <w:pPr>
        <w:pStyle w:val="Zkladntext1"/>
        <w:numPr>
          <w:ilvl w:val="0"/>
          <w:numId w:val="3"/>
        </w:numPr>
        <w:tabs>
          <w:tab w:val="left" w:pos="405"/>
        </w:tabs>
        <w:spacing w:after="240"/>
        <w:jc w:val="both"/>
      </w:pPr>
      <w:r>
        <w:rPr>
          <w:rStyle w:val="Zkladntext"/>
          <w:b/>
          <w:bCs/>
        </w:rPr>
        <w:t>Ostatní sdělení pro přezkoumávaný územní celek</w:t>
      </w:r>
    </w:p>
    <w:p w:rsidR="00775317" w:rsidRDefault="00000000">
      <w:pPr>
        <w:pStyle w:val="Zkladntext1"/>
        <w:spacing w:after="500"/>
      </w:pPr>
      <w:r>
        <w:rPr>
          <w:rStyle w:val="Zkladntext"/>
        </w:rPr>
        <w:lastRenderedPageBreak/>
        <w:t>Hradec Králové dne 18.01.2023</w:t>
      </w:r>
    </w:p>
    <w:p w:rsidR="00775317" w:rsidRDefault="00000000">
      <w:pPr>
        <w:pStyle w:val="Zkladntext1"/>
        <w:spacing w:after="500"/>
      </w:pPr>
      <w:r>
        <w:rPr>
          <w:rStyle w:val="Zkladntext"/>
        </w:rPr>
        <w:t>Podpisy kontrolorů:</w:t>
      </w:r>
    </w:p>
    <w:p w:rsidR="00775317" w:rsidRDefault="00000000">
      <w:pPr>
        <w:pStyle w:val="Zkladntext1"/>
        <w:spacing w:after="0"/>
        <w:jc w:val="both"/>
      </w:pPr>
      <w:r>
        <w:rPr>
          <w:rStyle w:val="Zkladntext"/>
        </w:rPr>
        <w:t>Ing. Vendula Hynková</w:t>
      </w:r>
    </w:p>
    <w:p w:rsidR="00775317" w:rsidRDefault="00000000">
      <w:pPr>
        <w:pStyle w:val="Zkladntext1"/>
        <w:spacing w:after="960"/>
        <w:jc w:val="both"/>
      </w:pPr>
      <w:r>
        <w:rPr>
          <w:rStyle w:val="Zkladntext"/>
        </w:rPr>
        <w:t>kontrolor pověřený řízením přezkoumání</w:t>
      </w:r>
    </w:p>
    <w:p w:rsidR="00775317" w:rsidRDefault="00000000">
      <w:pPr>
        <w:pStyle w:val="Zkladntext1"/>
        <w:spacing w:after="780"/>
        <w:jc w:val="both"/>
      </w:pPr>
      <w:r>
        <w:rPr>
          <w:rStyle w:val="Zkladntext"/>
        </w:rPr>
        <w:t>Ing. Monika Kliková</w:t>
      </w:r>
    </w:p>
    <w:p w:rsidR="00775317" w:rsidRDefault="00000000">
      <w:pPr>
        <w:pStyle w:val="Nadpis20"/>
        <w:keepNext/>
        <w:keepLines/>
        <w:spacing w:after="80"/>
        <w:jc w:val="both"/>
      </w:pPr>
      <w:bookmarkStart w:id="35" w:name="bookmark71"/>
      <w:r>
        <w:rPr>
          <w:rStyle w:val="Nadpis2"/>
          <w:b/>
          <w:bCs/>
          <w:u w:val="single"/>
        </w:rPr>
        <w:t>Tato zpráva o výsledku přezkoumání</w:t>
      </w:r>
      <w:r>
        <w:rPr>
          <w:rStyle w:val="Nadpis2"/>
          <w:u w:val="single"/>
        </w:rPr>
        <w:t>:</w:t>
      </w:r>
      <w:bookmarkEnd w:id="35"/>
    </w:p>
    <w:p w:rsidR="00775317" w:rsidRDefault="00000000">
      <w:pPr>
        <w:pStyle w:val="Zkladntext1"/>
        <w:numPr>
          <w:ilvl w:val="0"/>
          <w:numId w:val="5"/>
        </w:numPr>
        <w:tabs>
          <w:tab w:val="left" w:pos="514"/>
        </w:tabs>
        <w:spacing w:after="0"/>
        <w:ind w:left="560" w:hanging="560"/>
        <w:jc w:val="both"/>
      </w:pPr>
      <w:r>
        <w:rPr>
          <w:rStyle w:val="Zkladntext"/>
        </w:rPr>
        <w:t>je návrhem zprávy o výsledku přezkoumání hospodaření, a je možno ke zjištění v ní uvedené podat písemné stanovisko ve lhůtě do 15 dnů ode dne předání zprávy kontrolorovi pověřenému řízením přezkoumání. Konečným zněním zprávy se stává, tento návrh okamžikem marného uplynutí lhůty stanovené v § 6 odst. 1 písm. d) zákona č. 420/2004 Sb., k podání písemného stanoviska kontrolorovi pověřenému řízením přezkoumání. Kontrolor pověřený řízením přezkoumání může v odůvodněném případě stanovit lhůtu delší,</w:t>
      </w:r>
    </w:p>
    <w:p w:rsidR="00775317" w:rsidRDefault="00000000">
      <w:pPr>
        <w:pStyle w:val="Zkladntext1"/>
        <w:numPr>
          <w:ilvl w:val="0"/>
          <w:numId w:val="5"/>
        </w:numPr>
        <w:tabs>
          <w:tab w:val="left" w:pos="514"/>
        </w:tabs>
        <w:spacing w:after="0"/>
        <w:ind w:left="560" w:hanging="560"/>
        <w:jc w:val="both"/>
      </w:pPr>
      <w:r>
        <w:rPr>
          <w:rStyle w:val="Zkladntext"/>
        </w:rPr>
        <w:t>obsah zprávy o výsledku přezkoumání hospodaření obce Svatojanský Újezd byl projednán dne 18.01.2023, o projednání byl vypracován Záznam o projednání Návrhu zprávy o výsledku přezkoumání hospodaření,</w:t>
      </w:r>
    </w:p>
    <w:p w:rsidR="00775317" w:rsidRDefault="00000000">
      <w:pPr>
        <w:pStyle w:val="Zkladntext1"/>
        <w:numPr>
          <w:ilvl w:val="0"/>
          <w:numId w:val="5"/>
        </w:numPr>
        <w:tabs>
          <w:tab w:val="left" w:pos="514"/>
          <w:tab w:val="left" w:pos="523"/>
        </w:tabs>
        <w:spacing w:after="0"/>
        <w:jc w:val="both"/>
      </w:pPr>
      <w:r>
        <w:rPr>
          <w:rStyle w:val="Zkladntext"/>
        </w:rPr>
        <w:t>návrh zprávy o výsledku přezkoumání hospodaření o počtu 11 stran - předán do datové</w:t>
      </w:r>
    </w:p>
    <w:p w:rsidR="00775317" w:rsidRDefault="00000000">
      <w:pPr>
        <w:pStyle w:val="Zkladntext1"/>
        <w:ind w:firstLine="560"/>
        <w:jc w:val="both"/>
      </w:pPr>
      <w:r>
        <w:rPr>
          <w:rStyle w:val="Zkladntext"/>
        </w:rPr>
        <w:t>schránky územního celku.</w:t>
      </w:r>
    </w:p>
    <w:p w:rsidR="00775317" w:rsidRDefault="00000000">
      <w:pPr>
        <w:pStyle w:val="Zkladntext1"/>
        <w:spacing w:after="0"/>
        <w:jc w:val="both"/>
      </w:pPr>
      <w:r>
        <w:rPr>
          <w:rStyle w:val="Zkladntext"/>
        </w:rPr>
        <w:t>V kontrolovaném období územní celek dle prohlášení statutárního zástupce neprovozoval žádnou hospodářskou činnost, nevložil žádné peněžité či nepeněžité vklady do právnických osob, žádné dotace ze svého rozpočtu neposkytoval, nehospodařil s majetkem státu, neručil za závazky jiných osob, neuzavřel kupní, směnnou, nájemní, pachtovní, zástavní smlouvu, smlouvu o sdružení peněžních prostředků a majetkových hodnot, smlouvu o zřízení věcného břemene, smlouvu o úvěru ani nehospodařil s jinými cizími zdroji, nerealizoval žádnou akci, která by měla povahu veřejné zakázky ve smyslu zákona č. 134/2016 Sb., nepořídil ani neprodal žádný finanční majetek</w:t>
      </w:r>
      <w:r>
        <w:rPr>
          <w:rStyle w:val="Zkladntext"/>
          <w:rFonts w:ascii="Arial" w:eastAsia="Arial" w:hAnsi="Arial" w:cs="Arial"/>
          <w:color w:val="0000FF"/>
        </w:rPr>
        <w:t>.</w:t>
      </w:r>
      <w:r>
        <w:br w:type="page"/>
      </w:r>
    </w:p>
    <w:p w:rsidR="00775317" w:rsidRDefault="00000000">
      <w:pPr>
        <w:pStyle w:val="Zkladntext1"/>
        <w:ind w:firstLine="560"/>
        <w:jc w:val="both"/>
      </w:pPr>
      <w:r>
        <w:rPr>
          <w:rStyle w:val="Zkladntext"/>
          <w:b/>
          <w:bCs/>
          <w:u w:val="single"/>
        </w:rPr>
        <w:lastRenderedPageBreak/>
        <w:t>Poučení:</w:t>
      </w:r>
    </w:p>
    <w:p w:rsidR="00775317" w:rsidRDefault="00000000">
      <w:pPr>
        <w:pStyle w:val="Zkladntext1"/>
        <w:spacing w:after="0"/>
        <w:ind w:left="560"/>
        <w:jc w:val="both"/>
      </w:pPr>
      <w:r>
        <w:rPr>
          <w:rStyle w:val="Zkladntext"/>
        </w:rPr>
        <w:t xml:space="preserve">Územní celek je ve smyslu ustanovení § 13 odst. 1 písm. b) zákona č. 420/2004 Sb., </w:t>
      </w:r>
      <w:r>
        <w:rPr>
          <w:rStyle w:val="Zkladntext"/>
          <w:b/>
          <w:bCs/>
        </w:rPr>
        <w:t xml:space="preserve">povinen přijmout opatření k nápravě chyb a nedostatků </w:t>
      </w:r>
      <w:r>
        <w:rPr>
          <w:rStyle w:val="Zkladntext"/>
        </w:rPr>
        <w:t xml:space="preserve">uvedených v této zprávě o výsledku přezkoumání hospodaření a </w:t>
      </w:r>
      <w:r>
        <w:rPr>
          <w:rStyle w:val="Zkladntext"/>
          <w:b/>
          <w:bCs/>
        </w:rPr>
        <w:t xml:space="preserve">podat o tom písemnou informaci </w:t>
      </w:r>
      <w:r>
        <w:rPr>
          <w:rStyle w:val="Zkladntext"/>
        </w:rPr>
        <w:t xml:space="preserve">přezkoumávajícímu orgánu, </w:t>
      </w:r>
      <w:r>
        <w:rPr>
          <w:rStyle w:val="Zkladntext"/>
          <w:b/>
          <w:bCs/>
        </w:rPr>
        <w:t xml:space="preserve">a to nejpozději do 15 dnů po projednání této zprávy </w:t>
      </w:r>
      <w:r>
        <w:rPr>
          <w:rStyle w:val="Zkladntext"/>
        </w:rPr>
        <w:t>spolu se závěrečným účtem v orgánech územního celku.</w:t>
      </w:r>
    </w:p>
    <w:p w:rsidR="00775317" w:rsidRDefault="00000000">
      <w:pPr>
        <w:pStyle w:val="Zkladntext1"/>
        <w:spacing w:after="0"/>
        <w:ind w:left="560"/>
        <w:jc w:val="both"/>
      </w:pPr>
      <w:r>
        <w:rPr>
          <w:rStyle w:val="Zkladntext"/>
        </w:rPr>
        <w:t xml:space="preserve">Územní celek je dále ve smyslu ustanovení § 13 odst. 2 zákona č. 420/2004 Sb., </w:t>
      </w:r>
      <w:r>
        <w:rPr>
          <w:rStyle w:val="Zkladntext"/>
          <w:b/>
          <w:bCs/>
        </w:rPr>
        <w:t>povinen v informacích podle ustanovení § 13 odst. 1 písm. b) téhož zákona uvést lhůtu, ve které podá příslušnému přezkoumávajícímu orgánu písemnou zprávu o plnění přijatých opatření a v této lhůtě příslušnému přezkoumávajícímu orgánu uvedenou zprávu zaslat.</w:t>
      </w:r>
    </w:p>
    <w:p w:rsidR="00775317" w:rsidRDefault="00000000">
      <w:pPr>
        <w:pStyle w:val="Zkladntext1"/>
        <w:spacing w:after="940"/>
        <w:ind w:left="560"/>
        <w:jc w:val="both"/>
      </w:pPr>
      <w:r>
        <w:rPr>
          <w:rStyle w:val="Zkladntext"/>
          <w:b/>
          <w:bCs/>
        </w:rPr>
        <w:t>Nesplněním těchto povinností se územní celek dopustí přestupku podle ustanovení § 14 odst. 1 písm. b) a c) zákona č. 420/2004 Sb. a za to se uloží územnímu celku podle ustanovení § 14 odst. 2 zákona č. 420/2004 Sb. pokuta do výše 50.000,- Kč</w:t>
      </w:r>
      <w:r>
        <w:rPr>
          <w:rStyle w:val="Zkladntext"/>
        </w:rPr>
        <w:t>.</w:t>
      </w:r>
    </w:p>
    <w:p w:rsidR="00775317" w:rsidRDefault="00000000">
      <w:pPr>
        <w:pStyle w:val="Zkladntext1"/>
        <w:spacing w:after="100"/>
      </w:pPr>
      <w:r>
        <w:rPr>
          <w:rStyle w:val="Zkladntext"/>
          <w:b/>
          <w:bCs/>
        </w:rPr>
        <w:t>Rozdělovník:</w:t>
      </w:r>
    </w:p>
    <w:p w:rsidR="00775317" w:rsidRDefault="00000000">
      <w:pPr>
        <w:pStyle w:val="Zkladntext1"/>
        <w:numPr>
          <w:ilvl w:val="0"/>
          <w:numId w:val="6"/>
        </w:numPr>
        <w:tabs>
          <w:tab w:val="left" w:pos="711"/>
        </w:tabs>
        <w:spacing w:after="100"/>
        <w:ind w:firstLine="380"/>
        <w:jc w:val="both"/>
      </w:pPr>
      <w:r>
        <w:rPr>
          <w:rStyle w:val="Zkladntext"/>
        </w:rPr>
        <w:t>Obec Svatojanský Újezd</w:t>
      </w:r>
    </w:p>
    <w:p w:rsidR="00775317" w:rsidRDefault="00000000">
      <w:pPr>
        <w:pStyle w:val="Zkladntext1"/>
        <w:numPr>
          <w:ilvl w:val="0"/>
          <w:numId w:val="6"/>
        </w:numPr>
        <w:tabs>
          <w:tab w:val="left" w:pos="711"/>
        </w:tabs>
        <w:spacing w:after="780"/>
        <w:ind w:firstLine="380"/>
        <w:jc w:val="both"/>
      </w:pPr>
      <w:r>
        <w:rPr>
          <w:rStyle w:val="Zkladntext"/>
        </w:rPr>
        <w:t>Královéhradecký kraj</w:t>
      </w:r>
    </w:p>
    <w:p w:rsidR="00775317" w:rsidRDefault="00000000">
      <w:pPr>
        <w:pStyle w:val="Zkladntext1"/>
        <w:spacing w:after="0"/>
      </w:pPr>
      <w:r>
        <w:rPr>
          <w:rStyle w:val="Zkladntext"/>
          <w:b/>
          <w:bCs/>
        </w:rPr>
        <w:t>KONTAKTY:</w:t>
      </w:r>
    </w:p>
    <w:p w:rsidR="00775317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69850" distL="0" distR="0" simplePos="0" relativeHeight="125829378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0</wp:posOffset>
                </wp:positionV>
                <wp:extent cx="1423670" cy="44831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448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5317" w:rsidRDefault="00000000">
                            <w:pPr>
                              <w:pStyle w:val="Zkladntext1"/>
                              <w:spacing w:after="120"/>
                            </w:pPr>
                            <w:r>
                              <w:rPr>
                                <w:rStyle w:val="Zkladntext"/>
                              </w:rPr>
                              <w:t>Ing. Vendula Hynková</w:t>
                            </w:r>
                          </w:p>
                          <w:p w:rsidR="00775317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Ing. Monika Kliková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9.75pt;margin-top:0;width:112.1pt;height:35.3pt;z-index:125829378;visibility:visible;mso-wrap-style:square;mso-wrap-distance-left:0;mso-wrap-distance-top:0;mso-wrap-distance-right:0;mso-wrap-distance-bottom:5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" filled="f" stroked="f">
                <v:textbox inset="0,0,0,0">
                  <w:txbxContent>
                    <w:p w:rsidR="00775317" w:rsidRDefault="00000000">
                      <w:pPr>
                        <w:pStyle w:val="Zkladntext1"/>
                        <w:spacing w:after="120"/>
                      </w:pPr>
                      <w:r>
                        <w:rPr>
                          <w:rStyle w:val="Zkladntext"/>
                        </w:rPr>
                        <w:t>Ing. Vendula Hynková</w:t>
                      </w:r>
                    </w:p>
                    <w:p w:rsidR="00775317" w:rsidRDefault="00000000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Ing. Monika Kliková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28930" distL="0" distR="0" simplePos="0" relativeHeight="125829380" behindDoc="0" locked="0" layoutInCell="1" allowOverlap="1">
                <wp:simplePos x="0" y="0"/>
                <wp:positionH relativeFrom="page">
                  <wp:posOffset>2687320</wp:posOffset>
                </wp:positionH>
                <wp:positionV relativeFrom="paragraph">
                  <wp:posOffset>0</wp:posOffset>
                </wp:positionV>
                <wp:extent cx="786130" cy="1892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5317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727 873 835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11.6pt;margin-top:0;width:61.9pt;height:14.9pt;z-index:125829380;visibility:visible;mso-wrap-style:none;mso-wrap-distance-left:0;mso-wrap-distance-top:0;mso-wrap-distance-right:0;mso-wrap-distance-bottom:25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" filled="f" stroked="f">
                <v:textbox inset="0,0,0,0">
                  <w:txbxContent>
                    <w:p w:rsidR="00775317" w:rsidRDefault="00000000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727 873 835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2730" distB="76200" distL="0" distR="0" simplePos="0" relativeHeight="125829382" behindDoc="0" locked="0" layoutInCell="1" allowOverlap="1">
                <wp:simplePos x="0" y="0"/>
                <wp:positionH relativeFrom="page">
                  <wp:posOffset>2687320</wp:posOffset>
                </wp:positionH>
                <wp:positionV relativeFrom="paragraph">
                  <wp:posOffset>252730</wp:posOffset>
                </wp:positionV>
                <wp:extent cx="786130" cy="18923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5317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725 574 382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211.6pt;margin-top:19.9pt;width:61.9pt;height:14.9pt;z-index:125829382;visibility:visible;mso-wrap-style:none;mso-wrap-distance-left:0;mso-wrap-distance-top:19.9pt;mso-wrap-distance-right:0;mso-wrap-distance-bottom: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" filled="f" stroked="f">
                <v:textbox inset="0,0,0,0">
                  <w:txbxContent>
                    <w:p w:rsidR="00775317" w:rsidRDefault="00000000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725 574 382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4028440</wp:posOffset>
                </wp:positionH>
                <wp:positionV relativeFrom="paragraph">
                  <wp:posOffset>0</wp:posOffset>
                </wp:positionV>
                <wp:extent cx="2139950" cy="51816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518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5317" w:rsidRDefault="00000000">
                            <w:pPr>
                              <w:pStyle w:val="Zkladntext1"/>
                              <w:spacing w:after="0" w:line="346" w:lineRule="auto"/>
                            </w:pPr>
                            <w:hyperlink r:id="rId7" w:history="1">
                              <w:r>
                                <w:rPr>
                                  <w:rStyle w:val="Zkladntext"/>
                                </w:rPr>
                                <w:t>vhynkova@kr-kralovehradecky.cz</w:t>
                              </w:r>
                            </w:hyperlink>
                            <w:r>
                              <w:rPr>
                                <w:rStyle w:val="Zkladntext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Zkladntext"/>
                                </w:rPr>
                                <w:t>mklikova@kr-kralovehradecky.cz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317.2pt;margin-top:0;width:168.5pt;height:40.8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" filled="f" stroked="f">
                <v:textbox inset="0,0,0,0">
                  <w:txbxContent>
                    <w:p w:rsidR="00775317" w:rsidRDefault="00000000">
                      <w:pPr>
                        <w:pStyle w:val="Zkladntext1"/>
                        <w:spacing w:after="0" w:line="346" w:lineRule="auto"/>
                      </w:pPr>
                      <w:hyperlink r:id="rId9" w:history="1">
                        <w:r>
                          <w:rPr>
                            <w:rStyle w:val="Zkladntext"/>
                          </w:rPr>
                          <w:t>vhynkova@kr-kralovehradecky.cz</w:t>
                        </w:r>
                      </w:hyperlink>
                      <w:r>
                        <w:rPr>
                          <w:rStyle w:val="Zkladntext"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rStyle w:val="Zkladntext"/>
                          </w:rPr>
                          <w:t>mklikova@kr-kralovehradecky.cz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775317" w:rsidRDefault="00000000">
      <w:pPr>
        <w:pStyle w:val="Zkladntext1"/>
        <w:spacing w:after="540"/>
      </w:pPr>
      <w:r>
        <w:rPr>
          <w:rStyle w:val="Zkladntext"/>
          <w:b/>
          <w:bCs/>
        </w:rPr>
        <w:lastRenderedPageBreak/>
        <w:t>Příloha č.1</w:t>
      </w:r>
    </w:p>
    <w:p w:rsidR="00775317" w:rsidRDefault="00000000">
      <w:pPr>
        <w:pStyle w:val="Nadpis20"/>
        <w:keepNext/>
        <w:keepLines/>
        <w:spacing w:after="260"/>
      </w:pPr>
      <w:bookmarkStart w:id="36" w:name="bookmark73"/>
      <w:r>
        <w:rPr>
          <w:rStyle w:val="Nadpis2"/>
          <w:b/>
          <w:bCs/>
        </w:rPr>
        <w:t>Vzorec výpočtu ověření poměru dluhu obce Svatojanský Újezd k průměru jeho příjmů za poslední 4 roky</w:t>
      </w:r>
      <w:bookmarkEnd w:id="3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6"/>
        <w:gridCol w:w="1632"/>
        <w:gridCol w:w="2630"/>
      </w:tblGrid>
      <w:tr w:rsidR="0077531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317" w:rsidRDefault="00000000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Název účtu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317" w:rsidRDefault="00000000">
            <w:pPr>
              <w:pStyle w:val="Jin0"/>
              <w:spacing w:after="0"/>
              <w:ind w:firstLine="640"/>
            </w:pPr>
            <w:r>
              <w:rPr>
                <w:rStyle w:val="Jin"/>
                <w:b/>
                <w:bCs/>
              </w:rPr>
              <w:t>SU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317" w:rsidRDefault="00775317">
            <w:pPr>
              <w:rPr>
                <w:sz w:val="10"/>
                <w:szCs w:val="10"/>
              </w:rPr>
            </w:pPr>
          </w:p>
        </w:tc>
      </w:tr>
      <w:tr w:rsidR="007753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</w:pPr>
            <w:r>
              <w:rPr>
                <w:rStyle w:val="Jin"/>
              </w:rPr>
              <w:t>Krátkodobé úvěry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  <w:ind w:firstLine="640"/>
            </w:pPr>
            <w:r>
              <w:rPr>
                <w:rStyle w:val="Jin"/>
              </w:rPr>
              <w:t>281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  <w:ind w:left="19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0,00 Kč</w:t>
            </w:r>
          </w:p>
        </w:tc>
      </w:tr>
      <w:tr w:rsidR="007753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</w:pPr>
            <w:r>
              <w:rPr>
                <w:rStyle w:val="Jin"/>
              </w:rPr>
              <w:t>Eskontované krátkodobé dluhopisy (směnky)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  <w:ind w:firstLine="640"/>
            </w:pPr>
            <w:r>
              <w:rPr>
                <w:rStyle w:val="Jin"/>
              </w:rPr>
              <w:t>282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  <w:ind w:left="19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0,00 Kč</w:t>
            </w:r>
          </w:p>
        </w:tc>
      </w:tr>
      <w:tr w:rsidR="0077531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</w:pPr>
            <w:r>
              <w:rPr>
                <w:rStyle w:val="Jin"/>
              </w:rPr>
              <w:t>Krátkodobé závazky z vydaných dluhopisů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  <w:ind w:firstLine="640"/>
            </w:pPr>
            <w:r>
              <w:rPr>
                <w:rStyle w:val="Jin"/>
              </w:rPr>
              <w:t>283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  <w:ind w:left="19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0,00 Kč</w:t>
            </w:r>
          </w:p>
        </w:tc>
      </w:tr>
      <w:tr w:rsidR="007753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</w:pPr>
            <w:r>
              <w:rPr>
                <w:rStyle w:val="Jin"/>
              </w:rPr>
              <w:t>Jiné krátkodobé půjčky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  <w:ind w:firstLine="640"/>
            </w:pPr>
            <w:r>
              <w:rPr>
                <w:rStyle w:val="Jin"/>
              </w:rPr>
              <w:t>289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  <w:ind w:left="19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0,00 Kč</w:t>
            </w:r>
          </w:p>
        </w:tc>
      </w:tr>
      <w:tr w:rsidR="0077531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</w:pPr>
            <w:r>
              <w:rPr>
                <w:rStyle w:val="Jin"/>
              </w:rPr>
              <w:t>Směnky k úhradě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  <w:ind w:firstLine="640"/>
            </w:pPr>
            <w:r>
              <w:rPr>
                <w:rStyle w:val="Jin"/>
              </w:rPr>
              <w:t>322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  <w:ind w:left="19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0,00 Kč</w:t>
            </w:r>
          </w:p>
        </w:tc>
      </w:tr>
      <w:tr w:rsidR="007753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</w:pPr>
            <w:r>
              <w:rPr>
                <w:rStyle w:val="Jin"/>
              </w:rPr>
              <w:t>Přijaté návratné finanční výpomoci krátkodobé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  <w:ind w:firstLine="640"/>
            </w:pPr>
            <w:r>
              <w:rPr>
                <w:rStyle w:val="Jin"/>
              </w:rPr>
              <w:t>326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  <w:ind w:left="19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0,00 Kč</w:t>
            </w:r>
          </w:p>
        </w:tc>
      </w:tr>
      <w:tr w:rsidR="007753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</w:pPr>
            <w:r>
              <w:rPr>
                <w:rStyle w:val="Jin"/>
              </w:rPr>
              <w:t>Krátkodobé závazky z ručení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  <w:ind w:firstLine="640"/>
            </w:pPr>
            <w:r>
              <w:rPr>
                <w:rStyle w:val="Jin"/>
              </w:rPr>
              <w:t>362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  <w:ind w:left="19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0,00 Kč</w:t>
            </w:r>
          </w:p>
        </w:tc>
      </w:tr>
      <w:tr w:rsidR="0077531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</w:pPr>
            <w:r>
              <w:rPr>
                <w:rStyle w:val="Jin"/>
              </w:rPr>
              <w:t>Dlouhodobé úvěry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  <w:ind w:firstLine="640"/>
            </w:pPr>
            <w:r>
              <w:rPr>
                <w:rStyle w:val="Jin"/>
              </w:rPr>
              <w:t>451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  <w:ind w:left="19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0,00 Kč</w:t>
            </w:r>
          </w:p>
        </w:tc>
      </w:tr>
      <w:tr w:rsidR="007753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</w:pPr>
            <w:r>
              <w:rPr>
                <w:rStyle w:val="Jin"/>
              </w:rPr>
              <w:t>Přijaté návratné finanční výpomoci dlouhodobé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  <w:ind w:firstLine="640"/>
            </w:pPr>
            <w:r>
              <w:rPr>
                <w:rStyle w:val="Jin"/>
              </w:rPr>
              <w:t>452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  <w:ind w:left="19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0,00 Kč</w:t>
            </w:r>
          </w:p>
        </w:tc>
      </w:tr>
      <w:tr w:rsidR="0077531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</w:pPr>
            <w:r>
              <w:rPr>
                <w:rStyle w:val="Jin"/>
              </w:rPr>
              <w:t>Dlouhodobé závazky z vydaných dluhopisů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  <w:ind w:firstLine="640"/>
            </w:pPr>
            <w:r>
              <w:rPr>
                <w:rStyle w:val="Jin"/>
              </w:rPr>
              <w:t>453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  <w:ind w:left="19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0,00 Kč</w:t>
            </w:r>
          </w:p>
        </w:tc>
      </w:tr>
      <w:tr w:rsidR="007753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</w:pPr>
            <w:r>
              <w:rPr>
                <w:rStyle w:val="Jin"/>
              </w:rPr>
              <w:t>Dlouhodobé závazky z ručení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  <w:ind w:firstLine="640"/>
            </w:pPr>
            <w:r>
              <w:rPr>
                <w:rStyle w:val="Jin"/>
              </w:rPr>
              <w:t>456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  <w:ind w:left="19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0,00 Kč</w:t>
            </w:r>
          </w:p>
        </w:tc>
      </w:tr>
      <w:tr w:rsidR="007753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</w:pPr>
            <w:r>
              <w:rPr>
                <w:rStyle w:val="Jin"/>
              </w:rPr>
              <w:t>Dlouhodobé směnky k úhradě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  <w:ind w:firstLine="640"/>
            </w:pPr>
            <w:r>
              <w:rPr>
                <w:rStyle w:val="Jin"/>
              </w:rPr>
              <w:t>457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  <w:ind w:left="19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0,00 Kč</w:t>
            </w:r>
          </w:p>
        </w:tc>
      </w:tr>
      <w:tr w:rsidR="0077531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5ED"/>
            <w:vAlign w:val="center"/>
          </w:tcPr>
          <w:p w:rsidR="00775317" w:rsidRDefault="00000000">
            <w:pPr>
              <w:pStyle w:val="Jin0"/>
              <w:spacing w:after="0"/>
            </w:pPr>
            <w:r>
              <w:rPr>
                <w:rStyle w:val="Jin"/>
              </w:rPr>
              <w:t>Dluh Celkem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5ED"/>
          </w:tcPr>
          <w:p w:rsidR="00775317" w:rsidRDefault="00775317">
            <w:pPr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5ED"/>
            <w:vAlign w:val="center"/>
          </w:tcPr>
          <w:p w:rsidR="00775317" w:rsidRDefault="00000000">
            <w:pPr>
              <w:pStyle w:val="Jin0"/>
              <w:spacing w:after="0"/>
              <w:ind w:left="19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0,00 Kč</w:t>
            </w:r>
          </w:p>
        </w:tc>
      </w:tr>
    </w:tbl>
    <w:p w:rsidR="00775317" w:rsidRDefault="00775317">
      <w:pPr>
        <w:spacing w:after="259" w:line="1" w:lineRule="exact"/>
      </w:pPr>
    </w:p>
    <w:p w:rsidR="00775317" w:rsidRDefault="0077531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6"/>
        <w:gridCol w:w="4262"/>
      </w:tblGrid>
      <w:tr w:rsidR="0077531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Příjem v roce 2022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  <w:jc w:val="right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7 644 801,00 Kč</w:t>
            </w:r>
          </w:p>
        </w:tc>
      </w:tr>
      <w:tr w:rsidR="0077531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Příjem v roce 2021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  <w:jc w:val="right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3 037 608,00 Kč</w:t>
            </w:r>
          </w:p>
        </w:tc>
      </w:tr>
      <w:tr w:rsidR="0077531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Příjem v roce 2020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  <w:jc w:val="right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5 609 059,00 Kč</w:t>
            </w:r>
          </w:p>
        </w:tc>
      </w:tr>
      <w:tr w:rsidR="0077531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Příjem v roce 2019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  <w:jc w:val="right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4 512 364,00 Kč</w:t>
            </w:r>
          </w:p>
        </w:tc>
      </w:tr>
      <w:tr w:rsidR="0077531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5ED"/>
            <w:vAlign w:val="bottom"/>
          </w:tcPr>
          <w:p w:rsidR="00775317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Příjmy celkem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5ED"/>
            <w:vAlign w:val="bottom"/>
          </w:tcPr>
          <w:p w:rsidR="00775317" w:rsidRDefault="00000000">
            <w:pPr>
              <w:pStyle w:val="Jin0"/>
              <w:spacing w:after="0"/>
              <w:jc w:val="right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20 803 832,00 Kč</w:t>
            </w:r>
          </w:p>
        </w:tc>
      </w:tr>
    </w:tbl>
    <w:p w:rsidR="00775317" w:rsidRDefault="00775317">
      <w:pPr>
        <w:spacing w:after="259" w:line="1" w:lineRule="exact"/>
      </w:pPr>
    </w:p>
    <w:p w:rsidR="00775317" w:rsidRDefault="0077531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6"/>
        <w:gridCol w:w="4262"/>
      </w:tblGrid>
      <w:tr w:rsidR="007753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5ED"/>
            <w:vAlign w:val="bottom"/>
          </w:tcPr>
          <w:p w:rsidR="00775317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Průměr příjmů za čtyři roky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5 200 958,00 Kč</w:t>
            </w:r>
          </w:p>
        </w:tc>
      </w:tr>
    </w:tbl>
    <w:p w:rsidR="00775317" w:rsidRDefault="00775317">
      <w:pPr>
        <w:spacing w:after="99" w:line="1" w:lineRule="exact"/>
      </w:pPr>
    </w:p>
    <w:p w:rsidR="00706B4D" w:rsidRPr="00706B4D" w:rsidRDefault="00706B4D" w:rsidP="00706B4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5734051</wp:posOffset>
                </wp:positionH>
                <wp:positionV relativeFrom="paragraph">
                  <wp:posOffset>10160</wp:posOffset>
                </wp:positionV>
                <wp:extent cx="934720" cy="13335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133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5317" w:rsidRDefault="00000000">
                            <w:pPr>
                              <w:pStyle w:val="Titulektabulky0"/>
                              <w:pBdr>
                                <w:top w:val="single" w:sz="0" w:space="0" w:color="F7CAAB"/>
                                <w:left w:val="single" w:sz="0" w:space="2" w:color="F7CAAB"/>
                                <w:bottom w:val="single" w:sz="0" w:space="0" w:color="F7CAAB"/>
                                <w:right w:val="single" w:sz="0" w:space="2" w:color="F7CAAB"/>
                              </w:pBdr>
                              <w:shd w:val="clear" w:color="auto" w:fill="F7CAAB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itulektabulky"/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3 120 574,80 Kč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1" o:spid="_x0000_s1030" type="#_x0000_t202" style="position:absolute;margin-left:451.5pt;margin-top:.8pt;width:73.6pt;height:10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" filled="f" stroked="f">
                <v:textbox inset="0,0,0,0">
                  <w:txbxContent>
                    <w:p w:rsidR="00775317" w:rsidRDefault="00000000">
                      <w:pPr>
                        <w:pStyle w:val="Titulektabulky0"/>
                        <w:pBdr>
                          <w:top w:val="single" w:sz="0" w:space="0" w:color="F7CAAB"/>
                          <w:left w:val="single" w:sz="0" w:space="2" w:color="F7CAAB"/>
                          <w:bottom w:val="single" w:sz="0" w:space="0" w:color="F7CAAB"/>
                          <w:right w:val="single" w:sz="0" w:space="2" w:color="F7CAAB"/>
                        </w:pBdr>
                        <w:shd w:val="clear" w:color="auto" w:fill="F7CAAB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Titulektabulky"/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3 120 574,80 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6"/>
        <w:gridCol w:w="4262"/>
      </w:tblGrid>
      <w:tr w:rsidR="00775317" w:rsidTr="00706B4D">
        <w:tblPrEx>
          <w:tblCellMar>
            <w:top w:w="0" w:type="dxa"/>
            <w:bottom w:w="0" w:type="dxa"/>
          </w:tblCellMar>
        </w:tblPrEx>
        <w:trPr>
          <w:trHeight w:hRule="exact" w:val="115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BDD5ED"/>
            <w:vAlign w:val="bottom"/>
          </w:tcPr>
          <w:p w:rsidR="00775317" w:rsidRDefault="00706B4D">
            <w:pPr>
              <w:pStyle w:val="Jin0"/>
              <w:framePr w:w="9149" w:h="605" w:vSpace="557" w:wrap="notBeside" w:vAnchor="text" w:hAnchor="text" w:x="13" w:y="558"/>
              <w:spacing w:after="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01600" distB="350520" distL="0" distR="0" simplePos="0" relativeHeight="125829386" behindDoc="0" locked="0" layoutInCell="1" allowOverlap="1">
                      <wp:simplePos x="0" y="0"/>
                      <wp:positionH relativeFrom="page">
                        <wp:posOffset>8255</wp:posOffset>
                      </wp:positionH>
                      <wp:positionV relativeFrom="paragraph">
                        <wp:posOffset>-870585</wp:posOffset>
                      </wp:positionV>
                      <wp:extent cx="5809615" cy="201295"/>
                      <wp:effectExtent l="0" t="0" r="0" b="0"/>
                      <wp:wrapTopAndBottom/>
                      <wp:docPr id="9" name="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09615" cy="2012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0" w:type="auto"/>
                                    <w:tblLayout w:type="fixed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886"/>
                                    <w:gridCol w:w="4262"/>
                                  </w:tblGrid>
                                  <w:tr w:rsidR="00775317" w:rsidTr="00706B4D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hRule="exact" w:val="299"/>
                                      <w:tblHeader/>
                                    </w:trPr>
                                    <w:tc>
                                      <w:tcPr>
                                        <w:tcW w:w="4886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BDD5ED"/>
                                        <w:vAlign w:val="center"/>
                                      </w:tcPr>
                                      <w:p w:rsidR="00775317" w:rsidRDefault="00000000">
                                        <w:pPr>
                                          <w:pStyle w:val="Jin0"/>
                                          <w:spacing w:after="0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Style w:val="Jin"/>
                                            <w:rFonts w:ascii="Calibri" w:eastAsia="Calibri" w:hAnsi="Calibri" w:cs="Calibri"/>
                                            <w:sz w:val="22"/>
                                            <w:szCs w:val="22"/>
                                          </w:rPr>
                                          <w:t>Podíl dluhu k příjmům za 4 roky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6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75317" w:rsidRDefault="00000000">
                                        <w:pPr>
                                          <w:pStyle w:val="Jin0"/>
                                          <w:spacing w:after="0"/>
                                          <w:jc w:val="righ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Style w:val="Jin"/>
                                            <w:sz w:val="20"/>
                                            <w:szCs w:val="20"/>
                                          </w:rPr>
                                          <w:t>0,00%</w:t>
                                        </w:r>
                                      </w:p>
                                    </w:tc>
                                  </w:tr>
                                </w:tbl>
                                <w:p w:rsidR="00775317" w:rsidRDefault="00775317">
                                  <w:pPr>
                                    <w:spacing w:line="1" w:lineRule="exact"/>
                                  </w:pPr>
                                </w:p>
                              </w:txbxContent>
                            </wps:txbx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" o:spid="_x0000_s1031" type="#_x0000_t202" style="position:absolute;margin-left:.65pt;margin-top:-68.55pt;width:457.45pt;height:15.85pt;z-index:125829386;visibility:visible;mso-wrap-style:square;mso-width-percent:0;mso-height-percent:0;mso-wrap-distance-left:0;mso-wrap-distance-top:8pt;mso-wrap-distance-right:0;mso-wrap-distance-bottom:27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" filled="f" stroked="f">
                      <v:textbox inset="0,0,0,0"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86"/>
                              <w:gridCol w:w="4262"/>
                            </w:tblGrid>
                            <w:tr w:rsidR="00775317" w:rsidTr="00706B4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9"/>
                                <w:tblHeader/>
                              </w:trPr>
                              <w:tc>
                                <w:tcPr>
                                  <w:tcW w:w="48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BDD5ED"/>
                                  <w:vAlign w:val="center"/>
                                </w:tcPr>
                                <w:p w:rsidR="00775317" w:rsidRDefault="00000000">
                                  <w:pPr>
                                    <w:pStyle w:val="Jin0"/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Podíl dluhu k příjmům za 4 roky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75317" w:rsidRDefault="00000000">
                                  <w:pPr>
                                    <w:pStyle w:val="Jin0"/>
                                    <w:spacing w:after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Jin"/>
                                      <w:sz w:val="20"/>
                                      <w:szCs w:val="20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</w:tbl>
                          <w:p w:rsidR="00775317" w:rsidRDefault="00775317">
                            <w:pPr>
                              <w:spacing w:line="1" w:lineRule="exact"/>
                            </w:pP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 w:rsidR="00000000">
              <w:rPr>
                <w:rStyle w:val="Jin"/>
                <w:rFonts w:ascii="Calibri" w:eastAsia="Calibri" w:hAnsi="Calibri" w:cs="Calibri"/>
                <w:sz w:val="22"/>
                <w:szCs w:val="22"/>
              </w:rPr>
              <w:t>Překročení v částce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17" w:rsidRDefault="00000000">
            <w:pPr>
              <w:pStyle w:val="Jin0"/>
              <w:framePr w:w="9149" w:h="605" w:vSpace="557" w:wrap="notBeside" w:vAnchor="text" w:hAnchor="text" w:x="13" w:y="558"/>
              <w:spacing w:after="0"/>
              <w:jc w:val="right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0,00 Kč</w:t>
            </w:r>
          </w:p>
        </w:tc>
      </w:tr>
      <w:tr w:rsidR="00775317" w:rsidTr="00706B4D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5ED"/>
            <w:vAlign w:val="center"/>
          </w:tcPr>
          <w:p w:rsidR="00775317" w:rsidRDefault="00000000">
            <w:pPr>
              <w:pStyle w:val="Jin0"/>
              <w:framePr w:w="9149" w:h="605" w:vSpace="557" w:wrap="notBeside" w:vAnchor="text" w:hAnchor="text" w:x="13" w:y="558"/>
              <w:spacing w:after="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Překročení v procentech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17" w:rsidRDefault="00000000">
            <w:pPr>
              <w:pStyle w:val="Jin0"/>
              <w:framePr w:w="9149" w:h="605" w:vSpace="557" w:wrap="notBeside" w:vAnchor="text" w:hAnchor="text" w:x="13" w:y="558"/>
              <w:spacing w:after="0"/>
              <w:jc w:val="right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0%</w:t>
            </w:r>
          </w:p>
        </w:tc>
      </w:tr>
    </w:tbl>
    <w:p w:rsidR="00775317" w:rsidRDefault="00000000">
      <w:pPr>
        <w:pStyle w:val="Titulektabulky0"/>
        <w:framePr w:w="2894" w:h="288" w:hSpace="12" w:wrap="notBeside" w:vAnchor="text" w:hAnchor="text" w:x="47" w:y="1"/>
        <w:pBdr>
          <w:top w:val="single" w:sz="0" w:space="0" w:color="F7CAAB"/>
          <w:left w:val="single" w:sz="0" w:space="2" w:color="F7CAAB"/>
          <w:bottom w:val="single" w:sz="0" w:space="0" w:color="F7CAAB"/>
          <w:right w:val="single" w:sz="0" w:space="2" w:color="F7CAAB"/>
        </w:pBdr>
        <w:shd w:val="clear" w:color="auto" w:fill="F7CAAB"/>
      </w:pPr>
      <w:r>
        <w:rPr>
          <w:rStyle w:val="Titulektabulky"/>
        </w:rPr>
        <w:t>60% z průměru příjmů za 4 roky</w:t>
      </w:r>
    </w:p>
    <w:p w:rsidR="00775317" w:rsidRDefault="00775317">
      <w:pPr>
        <w:spacing w:line="1" w:lineRule="exact"/>
      </w:pPr>
    </w:p>
    <w:sectPr w:rsidR="00775317">
      <w:pgSz w:w="11900" w:h="16840"/>
      <w:pgMar w:top="1518" w:right="1358" w:bottom="2744" w:left="13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00E9" w:rsidRDefault="00F600E9">
      <w:r>
        <w:separator/>
      </w:r>
    </w:p>
  </w:endnote>
  <w:endnote w:type="continuationSeparator" w:id="0">
    <w:p w:rsidR="00F600E9" w:rsidRDefault="00F6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00E9" w:rsidRDefault="00F600E9"/>
  </w:footnote>
  <w:footnote w:type="continuationSeparator" w:id="0">
    <w:p w:rsidR="00F600E9" w:rsidRDefault="00F600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A5863"/>
    <w:multiLevelType w:val="multilevel"/>
    <w:tmpl w:val="1E3C2E1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3D603E"/>
    <w:multiLevelType w:val="multilevel"/>
    <w:tmpl w:val="03C05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74648C"/>
    <w:multiLevelType w:val="multilevel"/>
    <w:tmpl w:val="3F02B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C7579A"/>
    <w:multiLevelType w:val="multilevel"/>
    <w:tmpl w:val="F03020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C10365"/>
    <w:multiLevelType w:val="multilevel"/>
    <w:tmpl w:val="F76A43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C662BD"/>
    <w:multiLevelType w:val="multilevel"/>
    <w:tmpl w:val="8A5E9C9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5996626">
    <w:abstractNumId w:val="4"/>
  </w:num>
  <w:num w:numId="2" w16cid:durableId="1111130037">
    <w:abstractNumId w:val="0"/>
  </w:num>
  <w:num w:numId="3" w16cid:durableId="2059932918">
    <w:abstractNumId w:val="5"/>
  </w:num>
  <w:num w:numId="4" w16cid:durableId="830684292">
    <w:abstractNumId w:val="3"/>
  </w:num>
  <w:num w:numId="5" w16cid:durableId="109520586">
    <w:abstractNumId w:val="2"/>
  </w:num>
  <w:num w:numId="6" w16cid:durableId="131663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317"/>
    <w:rsid w:val="00706B4D"/>
    <w:rsid w:val="00775317"/>
    <w:rsid w:val="00F6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85FA"/>
  <w15:docId w15:val="{AC0593D3-C357-423F-8C3D-00CCE6CC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1B2E51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Nadpis10">
    <w:name w:val="Nadpis #1"/>
    <w:basedOn w:val="Normln"/>
    <w:link w:val="Nadpis1"/>
    <w:pPr>
      <w:spacing w:after="25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60">
    <w:name w:val="Základní text (6)"/>
    <w:basedOn w:val="Normln"/>
    <w:link w:val="Zkladntext6"/>
    <w:pPr>
      <w:ind w:left="642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jc w:val="right"/>
    </w:pPr>
    <w:rPr>
      <w:rFonts w:ascii="Arial" w:eastAsia="Arial" w:hAnsi="Arial" w:cs="Arial"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pacing w:after="620" w:line="199" w:lineRule="auto"/>
      <w:ind w:left="6420"/>
    </w:pPr>
    <w:rPr>
      <w:rFonts w:ascii="Arial" w:eastAsia="Arial" w:hAnsi="Arial" w:cs="Arial"/>
      <w:color w:val="1B2E51"/>
      <w:sz w:val="14"/>
      <w:szCs w:val="14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pacing w:after="24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likova@kr-kralovehradeck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hynkova@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klikova@kr-kralovehradec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hynkova@kr-kralovehradec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2386</Words>
  <Characters>14081</Characters>
  <Application>Microsoft Office Word</Application>
  <DocSecurity>0</DocSecurity>
  <Lines>117</Lines>
  <Paragraphs>32</Paragraphs>
  <ScaleCrop>false</ScaleCrop>
  <Company/>
  <LinksUpToDate>false</LinksUpToDate>
  <CharactersWithSpaces>16435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2023-05-28T17:29:00Z</dcterms:created>
  <dcterms:modified xsi:type="dcterms:W3CDTF">2023-05-28T17:30:00Z</dcterms:modified>
</cp:coreProperties>
</file>