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7266" w14:textId="77777777" w:rsidR="007D6638" w:rsidRDefault="003F567D">
      <w:pPr>
        <w:pStyle w:val="Zkladntext1"/>
        <w:spacing w:after="0" w:line="240" w:lineRule="auto"/>
        <w:rPr>
          <w:sz w:val="20"/>
          <w:szCs w:val="20"/>
        </w:rPr>
      </w:pPr>
      <w:r>
        <w:rPr>
          <w:rStyle w:val="Zkladntext"/>
          <w:b/>
          <w:bCs/>
          <w:sz w:val="20"/>
          <w:szCs w:val="20"/>
        </w:rPr>
        <w:t>ÚŘAD PRO ZASTUPOVÁNÍ STÁTU VE VĚCECH MAJETKOVÝCH</w:t>
      </w:r>
    </w:p>
    <w:p w14:paraId="6142B2A8" w14:textId="77777777" w:rsidR="007D6638" w:rsidRDefault="003F567D">
      <w:pPr>
        <w:pStyle w:val="Zkladntext1"/>
        <w:spacing w:after="0" w:line="240" w:lineRule="auto"/>
        <w:rPr>
          <w:sz w:val="20"/>
          <w:szCs w:val="20"/>
        </w:rPr>
      </w:pPr>
      <w:r>
        <w:rPr>
          <w:rStyle w:val="Zkladntext"/>
          <w:sz w:val="20"/>
          <w:szCs w:val="20"/>
        </w:rPr>
        <w:t>RAŠÍNOVO NÁBŘEŽÍ 390/42, 128 00 NOVÉ MĚSTO, PRAHA 2</w:t>
      </w:r>
    </w:p>
    <w:p w14:paraId="56CCBDC2" w14:textId="77777777" w:rsidR="007D6638" w:rsidRDefault="003F567D">
      <w:pPr>
        <w:pStyle w:val="Zkladntext1"/>
        <w:spacing w:after="200" w:line="240" w:lineRule="auto"/>
        <w:rPr>
          <w:sz w:val="20"/>
          <w:szCs w:val="20"/>
        </w:rPr>
      </w:pPr>
      <w:r>
        <w:rPr>
          <w:rStyle w:val="Zkladntext"/>
          <w:b/>
          <w:bCs/>
          <w:sz w:val="20"/>
          <w:szCs w:val="20"/>
        </w:rPr>
        <w:t>ÚZEMNÍ PRACOVIŠTĚ HRADEC KRÁLOVÉ</w:t>
      </w:r>
    </w:p>
    <w:p w14:paraId="07989671" w14:textId="77777777" w:rsidR="007D6638" w:rsidRDefault="003F567D">
      <w:pPr>
        <w:pStyle w:val="Zkladntext1"/>
        <w:pBdr>
          <w:bottom w:val="single" w:sz="4" w:space="0" w:color="auto"/>
        </w:pBdr>
        <w:spacing w:after="0" w:line="240" w:lineRule="auto"/>
        <w:rPr>
          <w:sz w:val="20"/>
          <w:szCs w:val="20"/>
        </w:rPr>
      </w:pPr>
      <w:r>
        <w:rPr>
          <w:rStyle w:val="Zkladntext"/>
          <w:sz w:val="20"/>
          <w:szCs w:val="20"/>
        </w:rPr>
        <w:t>ODBOR ODLOUČENÉ PRACOVIŠTĚ JIČÍN, DENISOVA 1073, 506 01 JIČÍN</w:t>
      </w:r>
    </w:p>
    <w:p w14:paraId="03D03429" w14:textId="77777777" w:rsidR="007D6638" w:rsidRDefault="003F567D">
      <w:pPr>
        <w:spacing w:line="1" w:lineRule="exact"/>
      </w:pPr>
      <w:r>
        <w:rPr>
          <w:noProof/>
        </w:rPr>
        <mc:AlternateContent>
          <mc:Choice Requires="wps">
            <w:drawing>
              <wp:anchor distT="982980" distB="1337945" distL="0" distR="0" simplePos="0" relativeHeight="125829378" behindDoc="0" locked="0" layoutInCell="1" allowOverlap="1" wp14:anchorId="56CD1BF0" wp14:editId="15B59790">
                <wp:simplePos x="0" y="0"/>
                <wp:positionH relativeFrom="page">
                  <wp:posOffset>796925</wp:posOffset>
                </wp:positionH>
                <wp:positionV relativeFrom="paragraph">
                  <wp:posOffset>982980</wp:posOffset>
                </wp:positionV>
                <wp:extent cx="1676400" cy="5245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76400" cy="524510"/>
                        </a:xfrm>
                        <a:prstGeom prst="rect">
                          <a:avLst/>
                        </a:prstGeom>
                        <a:noFill/>
                      </wps:spPr>
                      <wps:txbx>
                        <w:txbxContent>
                          <w:p w14:paraId="66BF5438" w14:textId="77777777" w:rsidR="007D6638" w:rsidRDefault="003F567D">
                            <w:pPr>
                              <w:pStyle w:val="Zkladntext1"/>
                              <w:spacing w:after="0" w:line="240" w:lineRule="auto"/>
                            </w:pPr>
                            <w:r>
                              <w:rPr>
                                <w:rStyle w:val="Zkladntext"/>
                              </w:rPr>
                              <w:t>Obec Svatojanský Újezd</w:t>
                            </w:r>
                          </w:p>
                          <w:p w14:paraId="550EE566" w14:textId="77777777" w:rsidR="007D6638" w:rsidRDefault="003F567D">
                            <w:pPr>
                              <w:pStyle w:val="Zkladntext1"/>
                              <w:spacing w:after="0" w:line="240" w:lineRule="auto"/>
                            </w:pPr>
                            <w:r>
                              <w:rPr>
                                <w:rStyle w:val="Zkladntext"/>
                              </w:rPr>
                              <w:t>Svatojanský Újezd 54 507 81 Svatojanský Újezd</w:t>
                            </w:r>
                          </w:p>
                        </w:txbxContent>
                      </wps:txbx>
                      <wps:bodyPr lIns="0" tIns="0" rIns="0" bIns="0"/>
                    </wps:wsp>
                  </a:graphicData>
                </a:graphic>
              </wp:anchor>
            </w:drawing>
          </mc:Choice>
          <mc:Fallback>
            <w:pict>
              <v:shapetype w14:anchorId="56CD1BF0" id="_x0000_t202" coordsize="21600,21600" o:spt="202" path="m,l,21600r21600,l21600,xe">
                <v:stroke joinstyle="miter"/>
                <v:path gradientshapeok="t" o:connecttype="rect"/>
              </v:shapetype>
              <v:shape id="Shape 1" o:spid="_x0000_s1026" type="#_x0000_t202" style="position:absolute;margin-left:62.75pt;margin-top:77.4pt;width:132pt;height:41.3pt;z-index:125829378;visibility:visible;mso-wrap-style:square;mso-wrap-distance-left:0;mso-wrap-distance-top:77.4pt;mso-wrap-distance-right:0;mso-wrap-distance-bottom:10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" filled="f" stroked="f">
                <v:textbox inset="0,0,0,0">
                  <w:txbxContent>
                    <w:p w14:paraId="66BF5438" w14:textId="77777777" w:rsidR="007D6638" w:rsidRDefault="003F567D">
                      <w:pPr>
                        <w:pStyle w:val="Zkladntext1"/>
                        <w:spacing w:after="0" w:line="240" w:lineRule="auto"/>
                      </w:pPr>
                      <w:r>
                        <w:rPr>
                          <w:rStyle w:val="Zkladntext"/>
                        </w:rPr>
                        <w:t>Obec Svatojanský Újezd</w:t>
                      </w:r>
                    </w:p>
                    <w:p w14:paraId="550EE566" w14:textId="77777777" w:rsidR="007D6638" w:rsidRDefault="003F567D">
                      <w:pPr>
                        <w:pStyle w:val="Zkladntext1"/>
                        <w:spacing w:after="0" w:line="240" w:lineRule="auto"/>
                      </w:pPr>
                      <w:r>
                        <w:rPr>
                          <w:rStyle w:val="Zkladntext"/>
                        </w:rPr>
                        <w:t>Svatojanský Újezd 54 507 81 Svatojanský Újezd</w:t>
                      </w:r>
                    </w:p>
                  </w:txbxContent>
                </v:textbox>
                <w10:wrap type="topAndBottom" anchorx="page"/>
              </v:shape>
            </w:pict>
          </mc:Fallback>
        </mc:AlternateContent>
      </w:r>
      <w:r>
        <w:rPr>
          <w:noProof/>
        </w:rPr>
        <mc:AlternateContent>
          <mc:Choice Requires="wps">
            <w:drawing>
              <wp:anchor distT="857885" distB="231775" distL="0" distR="0" simplePos="0" relativeHeight="125829380" behindDoc="0" locked="0" layoutInCell="1" allowOverlap="1" wp14:anchorId="72842CD3" wp14:editId="53B89FB9">
                <wp:simplePos x="0" y="0"/>
                <wp:positionH relativeFrom="page">
                  <wp:posOffset>3896360</wp:posOffset>
                </wp:positionH>
                <wp:positionV relativeFrom="paragraph">
                  <wp:posOffset>857885</wp:posOffset>
                </wp:positionV>
                <wp:extent cx="2526665" cy="17557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526665" cy="17557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517"/>
                              <w:gridCol w:w="2462"/>
                            </w:tblGrid>
                            <w:tr w:rsidR="007D6638" w14:paraId="468DF76E" w14:textId="77777777">
                              <w:trPr>
                                <w:trHeight w:hRule="exact" w:val="1066"/>
                                <w:tblHeader/>
                              </w:trPr>
                              <w:tc>
                                <w:tcPr>
                                  <w:tcW w:w="1517" w:type="dxa"/>
                                  <w:shd w:val="clear" w:color="auto" w:fill="auto"/>
                                </w:tcPr>
                                <w:p w14:paraId="451F1F63" w14:textId="77777777" w:rsidR="007D6638" w:rsidRDefault="003F567D">
                                  <w:pPr>
                                    <w:pStyle w:val="Jin0"/>
                                    <w:spacing w:line="240" w:lineRule="auto"/>
                                    <w:rPr>
                                      <w:sz w:val="18"/>
                                      <w:szCs w:val="18"/>
                                    </w:rPr>
                                  </w:pPr>
                                  <w:r>
                                    <w:rPr>
                                      <w:rStyle w:val="Jin"/>
                                      <w:sz w:val="18"/>
                                      <w:szCs w:val="18"/>
                                    </w:rPr>
                                    <w:t>VÁŠ DOPIS ZN.:</w:t>
                                  </w:r>
                                </w:p>
                                <w:p w14:paraId="5603FDD1" w14:textId="77777777" w:rsidR="007D6638" w:rsidRDefault="003F567D">
                                  <w:pPr>
                                    <w:pStyle w:val="Jin0"/>
                                    <w:spacing w:line="240" w:lineRule="auto"/>
                                    <w:rPr>
                                      <w:sz w:val="18"/>
                                      <w:szCs w:val="18"/>
                                    </w:rPr>
                                  </w:pPr>
                                  <w:r>
                                    <w:rPr>
                                      <w:rStyle w:val="Jin"/>
                                      <w:sz w:val="18"/>
                                      <w:szCs w:val="18"/>
                                    </w:rPr>
                                    <w:t>PŘIJATO DNE:</w:t>
                                  </w:r>
                                </w:p>
                                <w:p w14:paraId="722D277E" w14:textId="77777777" w:rsidR="007D6638" w:rsidRDefault="003F567D">
                                  <w:pPr>
                                    <w:pStyle w:val="Jin0"/>
                                    <w:spacing w:line="240" w:lineRule="auto"/>
                                    <w:rPr>
                                      <w:sz w:val="18"/>
                                      <w:szCs w:val="18"/>
                                    </w:rPr>
                                  </w:pPr>
                                  <w:r>
                                    <w:rPr>
                                      <w:rStyle w:val="Jin"/>
                                      <w:sz w:val="18"/>
                                      <w:szCs w:val="18"/>
                                    </w:rPr>
                                    <w:t>NAŠE Č.J.:</w:t>
                                  </w:r>
                                </w:p>
                              </w:tc>
                              <w:tc>
                                <w:tcPr>
                                  <w:tcW w:w="2462" w:type="dxa"/>
                                  <w:shd w:val="clear" w:color="auto" w:fill="auto"/>
                                  <w:vAlign w:val="bottom"/>
                                </w:tcPr>
                                <w:p w14:paraId="4951148B" w14:textId="77777777" w:rsidR="007D6638" w:rsidRDefault="003F567D">
                                  <w:pPr>
                                    <w:pStyle w:val="Jin0"/>
                                    <w:spacing w:after="0" w:line="240" w:lineRule="auto"/>
                                    <w:rPr>
                                      <w:sz w:val="18"/>
                                      <w:szCs w:val="18"/>
                                    </w:rPr>
                                  </w:pPr>
                                  <w:r>
                                    <w:rPr>
                                      <w:rStyle w:val="Jin"/>
                                      <w:sz w:val="18"/>
                                      <w:szCs w:val="18"/>
                                    </w:rPr>
                                    <w:t>UZSVM/HJC/623/2023-HJCM</w:t>
                                  </w:r>
                                </w:p>
                              </w:tc>
                            </w:tr>
                            <w:tr w:rsidR="007D6638" w14:paraId="416D7511" w14:textId="77777777">
                              <w:trPr>
                                <w:trHeight w:hRule="exact" w:val="475"/>
                              </w:trPr>
                              <w:tc>
                                <w:tcPr>
                                  <w:tcW w:w="1517" w:type="dxa"/>
                                  <w:shd w:val="clear" w:color="auto" w:fill="auto"/>
                                  <w:vAlign w:val="bottom"/>
                                </w:tcPr>
                                <w:p w14:paraId="4F5A161F" w14:textId="77777777" w:rsidR="007D6638" w:rsidRDefault="003F567D">
                                  <w:pPr>
                                    <w:pStyle w:val="Jin0"/>
                                    <w:spacing w:after="0" w:line="240" w:lineRule="auto"/>
                                    <w:rPr>
                                      <w:sz w:val="18"/>
                                      <w:szCs w:val="18"/>
                                    </w:rPr>
                                  </w:pPr>
                                  <w:r>
                                    <w:rPr>
                                      <w:rStyle w:val="Jin"/>
                                      <w:sz w:val="18"/>
                                      <w:szCs w:val="18"/>
                                    </w:rPr>
                                    <w:t>VYŘIZUJE:</w:t>
                                  </w:r>
                                </w:p>
                              </w:tc>
                              <w:tc>
                                <w:tcPr>
                                  <w:tcW w:w="2462" w:type="dxa"/>
                                  <w:shd w:val="clear" w:color="auto" w:fill="auto"/>
                                  <w:vAlign w:val="bottom"/>
                                </w:tcPr>
                                <w:p w14:paraId="4E0F70F6" w14:textId="77777777" w:rsidR="007D6638" w:rsidRDefault="003F567D">
                                  <w:pPr>
                                    <w:pStyle w:val="Jin0"/>
                                    <w:spacing w:after="0" w:line="240" w:lineRule="auto"/>
                                    <w:rPr>
                                      <w:sz w:val="18"/>
                                      <w:szCs w:val="18"/>
                                    </w:rPr>
                                  </w:pPr>
                                  <w:proofErr w:type="spellStart"/>
                                  <w:r>
                                    <w:rPr>
                                      <w:rStyle w:val="Jin"/>
                                      <w:sz w:val="18"/>
                                      <w:szCs w:val="18"/>
                                    </w:rPr>
                                    <w:t>Ponikelská</w:t>
                                  </w:r>
                                  <w:proofErr w:type="spellEnd"/>
                                  <w:r>
                                    <w:rPr>
                                      <w:rStyle w:val="Jin"/>
                                      <w:sz w:val="18"/>
                                      <w:szCs w:val="18"/>
                                    </w:rPr>
                                    <w:t xml:space="preserve"> Iva</w:t>
                                  </w:r>
                                </w:p>
                              </w:tc>
                            </w:tr>
                            <w:tr w:rsidR="007D6638" w14:paraId="04C69D27" w14:textId="77777777">
                              <w:trPr>
                                <w:trHeight w:hRule="exact" w:val="331"/>
                              </w:trPr>
                              <w:tc>
                                <w:tcPr>
                                  <w:tcW w:w="1517" w:type="dxa"/>
                                  <w:shd w:val="clear" w:color="auto" w:fill="auto"/>
                                  <w:vAlign w:val="center"/>
                                </w:tcPr>
                                <w:p w14:paraId="1F30F601" w14:textId="77777777" w:rsidR="007D6638" w:rsidRDefault="003F567D">
                                  <w:pPr>
                                    <w:pStyle w:val="Jin0"/>
                                    <w:spacing w:after="0" w:line="240" w:lineRule="auto"/>
                                    <w:rPr>
                                      <w:sz w:val="18"/>
                                      <w:szCs w:val="18"/>
                                    </w:rPr>
                                  </w:pPr>
                                  <w:r>
                                    <w:rPr>
                                      <w:rStyle w:val="Jin"/>
                                      <w:sz w:val="18"/>
                                      <w:szCs w:val="18"/>
                                    </w:rPr>
                                    <w:t>ÚTVAR:</w:t>
                                  </w:r>
                                </w:p>
                              </w:tc>
                              <w:tc>
                                <w:tcPr>
                                  <w:tcW w:w="2462" w:type="dxa"/>
                                  <w:shd w:val="clear" w:color="auto" w:fill="auto"/>
                                  <w:vAlign w:val="center"/>
                                </w:tcPr>
                                <w:p w14:paraId="345A3C43" w14:textId="77777777" w:rsidR="007D6638" w:rsidRDefault="003F567D">
                                  <w:pPr>
                                    <w:pStyle w:val="Jin0"/>
                                    <w:spacing w:after="0" w:line="240" w:lineRule="auto"/>
                                    <w:rPr>
                                      <w:sz w:val="16"/>
                                      <w:szCs w:val="16"/>
                                    </w:rPr>
                                  </w:pPr>
                                  <w:r>
                                    <w:rPr>
                                      <w:rStyle w:val="Jin"/>
                                      <w:sz w:val="16"/>
                                      <w:szCs w:val="16"/>
                                    </w:rPr>
                                    <w:t>5065</w:t>
                                  </w:r>
                                </w:p>
                              </w:tc>
                            </w:tr>
                            <w:tr w:rsidR="007D6638" w14:paraId="3FE508FF" w14:textId="77777777">
                              <w:trPr>
                                <w:trHeight w:hRule="exact" w:val="322"/>
                              </w:trPr>
                              <w:tc>
                                <w:tcPr>
                                  <w:tcW w:w="1517" w:type="dxa"/>
                                  <w:shd w:val="clear" w:color="auto" w:fill="auto"/>
                                  <w:vAlign w:val="center"/>
                                </w:tcPr>
                                <w:p w14:paraId="5287873B" w14:textId="77777777" w:rsidR="007D6638" w:rsidRDefault="003F567D">
                                  <w:pPr>
                                    <w:pStyle w:val="Jin0"/>
                                    <w:spacing w:after="0" w:line="240" w:lineRule="auto"/>
                                    <w:rPr>
                                      <w:sz w:val="18"/>
                                      <w:szCs w:val="18"/>
                                    </w:rPr>
                                  </w:pPr>
                                  <w:r>
                                    <w:rPr>
                                      <w:rStyle w:val="Jin"/>
                                      <w:sz w:val="18"/>
                                      <w:szCs w:val="18"/>
                                    </w:rPr>
                                    <w:t>TELEFON:</w:t>
                                  </w:r>
                                </w:p>
                              </w:tc>
                              <w:tc>
                                <w:tcPr>
                                  <w:tcW w:w="2462" w:type="dxa"/>
                                  <w:shd w:val="clear" w:color="auto" w:fill="auto"/>
                                  <w:vAlign w:val="center"/>
                                </w:tcPr>
                                <w:p w14:paraId="345BC6C3" w14:textId="77777777" w:rsidR="007D6638" w:rsidRDefault="003F567D">
                                  <w:pPr>
                                    <w:pStyle w:val="Jin0"/>
                                    <w:spacing w:after="0" w:line="240" w:lineRule="auto"/>
                                    <w:rPr>
                                      <w:sz w:val="18"/>
                                      <w:szCs w:val="18"/>
                                    </w:rPr>
                                  </w:pPr>
                                  <w:r>
                                    <w:rPr>
                                      <w:rStyle w:val="Jin"/>
                                      <w:sz w:val="18"/>
                                      <w:szCs w:val="18"/>
                                    </w:rPr>
                                    <w:t>493 580 377</w:t>
                                  </w:r>
                                </w:p>
                              </w:tc>
                            </w:tr>
                            <w:tr w:rsidR="007D6638" w14:paraId="23AEF582" w14:textId="77777777">
                              <w:trPr>
                                <w:trHeight w:hRule="exact" w:val="322"/>
                              </w:trPr>
                              <w:tc>
                                <w:tcPr>
                                  <w:tcW w:w="1517" w:type="dxa"/>
                                  <w:shd w:val="clear" w:color="auto" w:fill="auto"/>
                                  <w:vAlign w:val="bottom"/>
                                </w:tcPr>
                                <w:p w14:paraId="5096F687" w14:textId="77777777" w:rsidR="007D6638" w:rsidRDefault="003F567D">
                                  <w:pPr>
                                    <w:pStyle w:val="Jin0"/>
                                    <w:spacing w:after="0" w:line="240" w:lineRule="auto"/>
                                    <w:rPr>
                                      <w:sz w:val="18"/>
                                      <w:szCs w:val="18"/>
                                    </w:rPr>
                                  </w:pPr>
                                  <w:r>
                                    <w:rPr>
                                      <w:rStyle w:val="Jin"/>
                                      <w:sz w:val="18"/>
                                      <w:szCs w:val="18"/>
                                    </w:rPr>
                                    <w:t>E-MAIL:</w:t>
                                  </w:r>
                                </w:p>
                              </w:tc>
                              <w:tc>
                                <w:tcPr>
                                  <w:tcW w:w="2462" w:type="dxa"/>
                                  <w:shd w:val="clear" w:color="auto" w:fill="auto"/>
                                  <w:vAlign w:val="bottom"/>
                                </w:tcPr>
                                <w:p w14:paraId="4A7C755B" w14:textId="77777777" w:rsidR="007D6638" w:rsidRDefault="00876817">
                                  <w:pPr>
                                    <w:pStyle w:val="Jin0"/>
                                    <w:spacing w:after="0" w:line="240" w:lineRule="auto"/>
                                    <w:rPr>
                                      <w:sz w:val="18"/>
                                      <w:szCs w:val="18"/>
                                    </w:rPr>
                                  </w:pPr>
                                  <w:hyperlink r:id="rId6" w:history="1">
                                    <w:r w:rsidR="003F567D">
                                      <w:rPr>
                                        <w:rStyle w:val="Jin"/>
                                        <w:sz w:val="18"/>
                                        <w:szCs w:val="18"/>
                                      </w:rPr>
                                      <w:t>Iva.Ponikelska@uzsvm.cz</w:t>
                                    </w:r>
                                  </w:hyperlink>
                                </w:p>
                              </w:tc>
                            </w:tr>
                            <w:tr w:rsidR="007D6638" w14:paraId="5A22CA62" w14:textId="77777777">
                              <w:trPr>
                                <w:trHeight w:hRule="exact" w:val="250"/>
                              </w:trPr>
                              <w:tc>
                                <w:tcPr>
                                  <w:tcW w:w="1517" w:type="dxa"/>
                                  <w:shd w:val="clear" w:color="auto" w:fill="auto"/>
                                  <w:vAlign w:val="bottom"/>
                                </w:tcPr>
                                <w:p w14:paraId="0A0D40B7" w14:textId="77777777" w:rsidR="007D6638" w:rsidRDefault="003F567D">
                                  <w:pPr>
                                    <w:pStyle w:val="Jin0"/>
                                    <w:spacing w:after="0" w:line="240" w:lineRule="auto"/>
                                    <w:rPr>
                                      <w:sz w:val="18"/>
                                      <w:szCs w:val="18"/>
                                    </w:rPr>
                                  </w:pPr>
                                  <w:r>
                                    <w:rPr>
                                      <w:rStyle w:val="Jin"/>
                                      <w:sz w:val="18"/>
                                      <w:szCs w:val="18"/>
                                    </w:rPr>
                                    <w:t>DAT.SCHRÁNKA:</w:t>
                                  </w:r>
                                </w:p>
                              </w:tc>
                              <w:tc>
                                <w:tcPr>
                                  <w:tcW w:w="2462" w:type="dxa"/>
                                  <w:shd w:val="clear" w:color="auto" w:fill="auto"/>
                                  <w:vAlign w:val="bottom"/>
                                </w:tcPr>
                                <w:p w14:paraId="397860B5" w14:textId="77777777" w:rsidR="007D6638" w:rsidRDefault="003F567D">
                                  <w:pPr>
                                    <w:pStyle w:val="Jin0"/>
                                    <w:spacing w:after="0" w:line="240" w:lineRule="auto"/>
                                    <w:rPr>
                                      <w:sz w:val="18"/>
                                      <w:szCs w:val="18"/>
                                    </w:rPr>
                                  </w:pPr>
                                  <w:r>
                                    <w:rPr>
                                      <w:rStyle w:val="Jin"/>
                                      <w:sz w:val="18"/>
                                      <w:szCs w:val="18"/>
                                    </w:rPr>
                                    <w:t>x3eftbz</w:t>
                                  </w:r>
                                </w:p>
                              </w:tc>
                            </w:tr>
                          </w:tbl>
                          <w:p w14:paraId="03BAE826" w14:textId="77777777" w:rsidR="007D6638" w:rsidRDefault="007D6638">
                            <w:pPr>
                              <w:spacing w:line="1" w:lineRule="exact"/>
                            </w:pPr>
                          </w:p>
                        </w:txbxContent>
                      </wps:txbx>
                      <wps:bodyPr lIns="0" tIns="0" rIns="0" bIns="0"/>
                    </wps:wsp>
                  </a:graphicData>
                </a:graphic>
              </wp:anchor>
            </w:drawing>
          </mc:Choice>
          <mc:Fallback>
            <w:pict>
              <v:shape w14:anchorId="72842CD3" id="Shape 3" o:spid="_x0000_s1027" type="#_x0000_t202" style="position:absolute;margin-left:306.8pt;margin-top:67.55pt;width:198.95pt;height:138.25pt;z-index:125829380;visibility:visible;mso-wrap-style:square;mso-wrap-distance-left:0;mso-wrap-distance-top:67.55pt;mso-wrap-distance-right:0;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517"/>
                        <w:gridCol w:w="2462"/>
                      </w:tblGrid>
                      <w:tr w:rsidR="007D6638" w14:paraId="468DF76E" w14:textId="77777777">
                        <w:trPr>
                          <w:trHeight w:hRule="exact" w:val="1066"/>
                          <w:tblHeader/>
                        </w:trPr>
                        <w:tc>
                          <w:tcPr>
                            <w:tcW w:w="1517" w:type="dxa"/>
                            <w:shd w:val="clear" w:color="auto" w:fill="auto"/>
                          </w:tcPr>
                          <w:p w14:paraId="451F1F63" w14:textId="77777777" w:rsidR="007D6638" w:rsidRDefault="003F567D">
                            <w:pPr>
                              <w:pStyle w:val="Jin0"/>
                              <w:spacing w:line="240" w:lineRule="auto"/>
                              <w:rPr>
                                <w:sz w:val="18"/>
                                <w:szCs w:val="18"/>
                              </w:rPr>
                            </w:pPr>
                            <w:r>
                              <w:rPr>
                                <w:rStyle w:val="Jin"/>
                                <w:sz w:val="18"/>
                                <w:szCs w:val="18"/>
                              </w:rPr>
                              <w:t>VÁŠ DOPIS ZN.:</w:t>
                            </w:r>
                          </w:p>
                          <w:p w14:paraId="5603FDD1" w14:textId="77777777" w:rsidR="007D6638" w:rsidRDefault="003F567D">
                            <w:pPr>
                              <w:pStyle w:val="Jin0"/>
                              <w:spacing w:line="240" w:lineRule="auto"/>
                              <w:rPr>
                                <w:sz w:val="18"/>
                                <w:szCs w:val="18"/>
                              </w:rPr>
                            </w:pPr>
                            <w:r>
                              <w:rPr>
                                <w:rStyle w:val="Jin"/>
                                <w:sz w:val="18"/>
                                <w:szCs w:val="18"/>
                              </w:rPr>
                              <w:t>PŘIJATO DNE:</w:t>
                            </w:r>
                          </w:p>
                          <w:p w14:paraId="722D277E" w14:textId="77777777" w:rsidR="007D6638" w:rsidRDefault="003F567D">
                            <w:pPr>
                              <w:pStyle w:val="Jin0"/>
                              <w:spacing w:line="240" w:lineRule="auto"/>
                              <w:rPr>
                                <w:sz w:val="18"/>
                                <w:szCs w:val="18"/>
                              </w:rPr>
                            </w:pPr>
                            <w:r>
                              <w:rPr>
                                <w:rStyle w:val="Jin"/>
                                <w:sz w:val="18"/>
                                <w:szCs w:val="18"/>
                              </w:rPr>
                              <w:t>NAŠE Č.J.:</w:t>
                            </w:r>
                          </w:p>
                        </w:tc>
                        <w:tc>
                          <w:tcPr>
                            <w:tcW w:w="2462" w:type="dxa"/>
                            <w:shd w:val="clear" w:color="auto" w:fill="auto"/>
                            <w:vAlign w:val="bottom"/>
                          </w:tcPr>
                          <w:p w14:paraId="4951148B" w14:textId="77777777" w:rsidR="007D6638" w:rsidRDefault="003F567D">
                            <w:pPr>
                              <w:pStyle w:val="Jin0"/>
                              <w:spacing w:after="0" w:line="240" w:lineRule="auto"/>
                              <w:rPr>
                                <w:sz w:val="18"/>
                                <w:szCs w:val="18"/>
                              </w:rPr>
                            </w:pPr>
                            <w:r>
                              <w:rPr>
                                <w:rStyle w:val="Jin"/>
                                <w:sz w:val="18"/>
                                <w:szCs w:val="18"/>
                              </w:rPr>
                              <w:t>UZSVM/HJC/623/2023-HJCM</w:t>
                            </w:r>
                          </w:p>
                        </w:tc>
                      </w:tr>
                      <w:tr w:rsidR="007D6638" w14:paraId="416D7511" w14:textId="77777777">
                        <w:trPr>
                          <w:trHeight w:hRule="exact" w:val="475"/>
                        </w:trPr>
                        <w:tc>
                          <w:tcPr>
                            <w:tcW w:w="1517" w:type="dxa"/>
                            <w:shd w:val="clear" w:color="auto" w:fill="auto"/>
                            <w:vAlign w:val="bottom"/>
                          </w:tcPr>
                          <w:p w14:paraId="4F5A161F" w14:textId="77777777" w:rsidR="007D6638" w:rsidRDefault="003F567D">
                            <w:pPr>
                              <w:pStyle w:val="Jin0"/>
                              <w:spacing w:after="0" w:line="240" w:lineRule="auto"/>
                              <w:rPr>
                                <w:sz w:val="18"/>
                                <w:szCs w:val="18"/>
                              </w:rPr>
                            </w:pPr>
                            <w:r>
                              <w:rPr>
                                <w:rStyle w:val="Jin"/>
                                <w:sz w:val="18"/>
                                <w:szCs w:val="18"/>
                              </w:rPr>
                              <w:t>VYŘIZUJE:</w:t>
                            </w:r>
                          </w:p>
                        </w:tc>
                        <w:tc>
                          <w:tcPr>
                            <w:tcW w:w="2462" w:type="dxa"/>
                            <w:shd w:val="clear" w:color="auto" w:fill="auto"/>
                            <w:vAlign w:val="bottom"/>
                          </w:tcPr>
                          <w:p w14:paraId="4E0F70F6" w14:textId="77777777" w:rsidR="007D6638" w:rsidRDefault="003F567D">
                            <w:pPr>
                              <w:pStyle w:val="Jin0"/>
                              <w:spacing w:after="0" w:line="240" w:lineRule="auto"/>
                              <w:rPr>
                                <w:sz w:val="18"/>
                                <w:szCs w:val="18"/>
                              </w:rPr>
                            </w:pPr>
                            <w:proofErr w:type="spellStart"/>
                            <w:r>
                              <w:rPr>
                                <w:rStyle w:val="Jin"/>
                                <w:sz w:val="18"/>
                                <w:szCs w:val="18"/>
                              </w:rPr>
                              <w:t>Ponikelská</w:t>
                            </w:r>
                            <w:proofErr w:type="spellEnd"/>
                            <w:r>
                              <w:rPr>
                                <w:rStyle w:val="Jin"/>
                                <w:sz w:val="18"/>
                                <w:szCs w:val="18"/>
                              </w:rPr>
                              <w:t xml:space="preserve"> Iva</w:t>
                            </w:r>
                          </w:p>
                        </w:tc>
                      </w:tr>
                      <w:tr w:rsidR="007D6638" w14:paraId="04C69D27" w14:textId="77777777">
                        <w:trPr>
                          <w:trHeight w:hRule="exact" w:val="331"/>
                        </w:trPr>
                        <w:tc>
                          <w:tcPr>
                            <w:tcW w:w="1517" w:type="dxa"/>
                            <w:shd w:val="clear" w:color="auto" w:fill="auto"/>
                            <w:vAlign w:val="center"/>
                          </w:tcPr>
                          <w:p w14:paraId="1F30F601" w14:textId="77777777" w:rsidR="007D6638" w:rsidRDefault="003F567D">
                            <w:pPr>
                              <w:pStyle w:val="Jin0"/>
                              <w:spacing w:after="0" w:line="240" w:lineRule="auto"/>
                              <w:rPr>
                                <w:sz w:val="18"/>
                                <w:szCs w:val="18"/>
                              </w:rPr>
                            </w:pPr>
                            <w:r>
                              <w:rPr>
                                <w:rStyle w:val="Jin"/>
                                <w:sz w:val="18"/>
                                <w:szCs w:val="18"/>
                              </w:rPr>
                              <w:t>ÚTVAR:</w:t>
                            </w:r>
                          </w:p>
                        </w:tc>
                        <w:tc>
                          <w:tcPr>
                            <w:tcW w:w="2462" w:type="dxa"/>
                            <w:shd w:val="clear" w:color="auto" w:fill="auto"/>
                            <w:vAlign w:val="center"/>
                          </w:tcPr>
                          <w:p w14:paraId="345A3C43" w14:textId="77777777" w:rsidR="007D6638" w:rsidRDefault="003F567D">
                            <w:pPr>
                              <w:pStyle w:val="Jin0"/>
                              <w:spacing w:after="0" w:line="240" w:lineRule="auto"/>
                              <w:rPr>
                                <w:sz w:val="16"/>
                                <w:szCs w:val="16"/>
                              </w:rPr>
                            </w:pPr>
                            <w:r>
                              <w:rPr>
                                <w:rStyle w:val="Jin"/>
                                <w:sz w:val="16"/>
                                <w:szCs w:val="16"/>
                              </w:rPr>
                              <w:t>5065</w:t>
                            </w:r>
                          </w:p>
                        </w:tc>
                      </w:tr>
                      <w:tr w:rsidR="007D6638" w14:paraId="3FE508FF" w14:textId="77777777">
                        <w:trPr>
                          <w:trHeight w:hRule="exact" w:val="322"/>
                        </w:trPr>
                        <w:tc>
                          <w:tcPr>
                            <w:tcW w:w="1517" w:type="dxa"/>
                            <w:shd w:val="clear" w:color="auto" w:fill="auto"/>
                            <w:vAlign w:val="center"/>
                          </w:tcPr>
                          <w:p w14:paraId="5287873B" w14:textId="77777777" w:rsidR="007D6638" w:rsidRDefault="003F567D">
                            <w:pPr>
                              <w:pStyle w:val="Jin0"/>
                              <w:spacing w:after="0" w:line="240" w:lineRule="auto"/>
                              <w:rPr>
                                <w:sz w:val="18"/>
                                <w:szCs w:val="18"/>
                              </w:rPr>
                            </w:pPr>
                            <w:r>
                              <w:rPr>
                                <w:rStyle w:val="Jin"/>
                                <w:sz w:val="18"/>
                                <w:szCs w:val="18"/>
                              </w:rPr>
                              <w:t>TELEFON:</w:t>
                            </w:r>
                          </w:p>
                        </w:tc>
                        <w:tc>
                          <w:tcPr>
                            <w:tcW w:w="2462" w:type="dxa"/>
                            <w:shd w:val="clear" w:color="auto" w:fill="auto"/>
                            <w:vAlign w:val="center"/>
                          </w:tcPr>
                          <w:p w14:paraId="345BC6C3" w14:textId="77777777" w:rsidR="007D6638" w:rsidRDefault="003F567D">
                            <w:pPr>
                              <w:pStyle w:val="Jin0"/>
                              <w:spacing w:after="0" w:line="240" w:lineRule="auto"/>
                              <w:rPr>
                                <w:sz w:val="18"/>
                                <w:szCs w:val="18"/>
                              </w:rPr>
                            </w:pPr>
                            <w:r>
                              <w:rPr>
                                <w:rStyle w:val="Jin"/>
                                <w:sz w:val="18"/>
                                <w:szCs w:val="18"/>
                              </w:rPr>
                              <w:t>493 580 377</w:t>
                            </w:r>
                          </w:p>
                        </w:tc>
                      </w:tr>
                      <w:tr w:rsidR="007D6638" w14:paraId="23AEF582" w14:textId="77777777">
                        <w:trPr>
                          <w:trHeight w:hRule="exact" w:val="322"/>
                        </w:trPr>
                        <w:tc>
                          <w:tcPr>
                            <w:tcW w:w="1517" w:type="dxa"/>
                            <w:shd w:val="clear" w:color="auto" w:fill="auto"/>
                            <w:vAlign w:val="bottom"/>
                          </w:tcPr>
                          <w:p w14:paraId="5096F687" w14:textId="77777777" w:rsidR="007D6638" w:rsidRDefault="003F567D">
                            <w:pPr>
                              <w:pStyle w:val="Jin0"/>
                              <w:spacing w:after="0" w:line="240" w:lineRule="auto"/>
                              <w:rPr>
                                <w:sz w:val="18"/>
                                <w:szCs w:val="18"/>
                              </w:rPr>
                            </w:pPr>
                            <w:r>
                              <w:rPr>
                                <w:rStyle w:val="Jin"/>
                                <w:sz w:val="18"/>
                                <w:szCs w:val="18"/>
                              </w:rPr>
                              <w:t>E-MAIL:</w:t>
                            </w:r>
                          </w:p>
                        </w:tc>
                        <w:tc>
                          <w:tcPr>
                            <w:tcW w:w="2462" w:type="dxa"/>
                            <w:shd w:val="clear" w:color="auto" w:fill="auto"/>
                            <w:vAlign w:val="bottom"/>
                          </w:tcPr>
                          <w:p w14:paraId="4A7C755B" w14:textId="77777777" w:rsidR="007D6638" w:rsidRDefault="00876817">
                            <w:pPr>
                              <w:pStyle w:val="Jin0"/>
                              <w:spacing w:after="0" w:line="240" w:lineRule="auto"/>
                              <w:rPr>
                                <w:sz w:val="18"/>
                                <w:szCs w:val="18"/>
                              </w:rPr>
                            </w:pPr>
                            <w:hyperlink r:id="rId7" w:history="1">
                              <w:r w:rsidR="003F567D">
                                <w:rPr>
                                  <w:rStyle w:val="Jin"/>
                                  <w:sz w:val="18"/>
                                  <w:szCs w:val="18"/>
                                </w:rPr>
                                <w:t>Iva.Ponikelska@uzsvm.cz</w:t>
                              </w:r>
                            </w:hyperlink>
                          </w:p>
                        </w:tc>
                      </w:tr>
                      <w:tr w:rsidR="007D6638" w14:paraId="5A22CA62" w14:textId="77777777">
                        <w:trPr>
                          <w:trHeight w:hRule="exact" w:val="250"/>
                        </w:trPr>
                        <w:tc>
                          <w:tcPr>
                            <w:tcW w:w="1517" w:type="dxa"/>
                            <w:shd w:val="clear" w:color="auto" w:fill="auto"/>
                            <w:vAlign w:val="bottom"/>
                          </w:tcPr>
                          <w:p w14:paraId="0A0D40B7" w14:textId="77777777" w:rsidR="007D6638" w:rsidRDefault="003F567D">
                            <w:pPr>
                              <w:pStyle w:val="Jin0"/>
                              <w:spacing w:after="0" w:line="240" w:lineRule="auto"/>
                              <w:rPr>
                                <w:sz w:val="18"/>
                                <w:szCs w:val="18"/>
                              </w:rPr>
                            </w:pPr>
                            <w:r>
                              <w:rPr>
                                <w:rStyle w:val="Jin"/>
                                <w:sz w:val="18"/>
                                <w:szCs w:val="18"/>
                              </w:rPr>
                              <w:t>DAT.SCHRÁNKA:</w:t>
                            </w:r>
                          </w:p>
                        </w:tc>
                        <w:tc>
                          <w:tcPr>
                            <w:tcW w:w="2462" w:type="dxa"/>
                            <w:shd w:val="clear" w:color="auto" w:fill="auto"/>
                            <w:vAlign w:val="bottom"/>
                          </w:tcPr>
                          <w:p w14:paraId="397860B5" w14:textId="77777777" w:rsidR="007D6638" w:rsidRDefault="003F567D">
                            <w:pPr>
                              <w:pStyle w:val="Jin0"/>
                              <w:spacing w:after="0" w:line="240" w:lineRule="auto"/>
                              <w:rPr>
                                <w:sz w:val="18"/>
                                <w:szCs w:val="18"/>
                              </w:rPr>
                            </w:pPr>
                            <w:r>
                              <w:rPr>
                                <w:rStyle w:val="Jin"/>
                                <w:sz w:val="18"/>
                                <w:szCs w:val="18"/>
                              </w:rPr>
                              <w:t>x3eftbz</w:t>
                            </w:r>
                          </w:p>
                        </w:tc>
                      </w:tr>
                    </w:tbl>
                    <w:p w14:paraId="03BAE826" w14:textId="77777777" w:rsidR="007D6638" w:rsidRDefault="007D6638">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6CD46CD2" wp14:editId="2C5FB4B8">
                <wp:simplePos x="0" y="0"/>
                <wp:positionH relativeFrom="page">
                  <wp:posOffset>3902710</wp:posOffset>
                </wp:positionH>
                <wp:positionV relativeFrom="paragraph">
                  <wp:posOffset>2677795</wp:posOffset>
                </wp:positionV>
                <wp:extent cx="1515110" cy="167640"/>
                <wp:effectExtent l="0" t="0" r="0" b="0"/>
                <wp:wrapNone/>
                <wp:docPr id="5" name="Shape 5"/>
                <wp:cNvGraphicFramePr/>
                <a:graphic xmlns:a="http://schemas.openxmlformats.org/drawingml/2006/main">
                  <a:graphicData uri="http://schemas.microsoft.com/office/word/2010/wordprocessingShape">
                    <wps:wsp>
                      <wps:cNvSpPr txBox="1"/>
                      <wps:spPr>
                        <a:xfrm>
                          <a:off x="0" y="0"/>
                          <a:ext cx="1515110" cy="167640"/>
                        </a:xfrm>
                        <a:prstGeom prst="rect">
                          <a:avLst/>
                        </a:prstGeom>
                        <a:noFill/>
                      </wps:spPr>
                      <wps:txbx>
                        <w:txbxContent>
                          <w:p w14:paraId="2D9EA269" w14:textId="77777777" w:rsidR="007D6638" w:rsidRDefault="003F567D">
                            <w:pPr>
                              <w:pStyle w:val="Titulektabulky0"/>
                              <w:tabs>
                                <w:tab w:val="left" w:pos="1536"/>
                              </w:tabs>
                            </w:pPr>
                            <w:r>
                              <w:rPr>
                                <w:rStyle w:val="Titulektabulky"/>
                              </w:rPr>
                              <w:t>DATUM:</w:t>
                            </w:r>
                            <w:r>
                              <w:rPr>
                                <w:rStyle w:val="Titulektabulky"/>
                              </w:rPr>
                              <w:tab/>
                              <w:t>23.2.2023</w:t>
                            </w:r>
                          </w:p>
                        </w:txbxContent>
                      </wps:txbx>
                      <wps:bodyPr lIns="0" tIns="0" rIns="0" bIns="0"/>
                    </wps:wsp>
                  </a:graphicData>
                </a:graphic>
              </wp:anchor>
            </w:drawing>
          </mc:Choice>
          <mc:Fallback>
            <w:pict>
              <v:shape w14:anchorId="6CD46CD2" id="Shape 5" o:spid="_x0000_s1028" type="#_x0000_t202" style="position:absolute;margin-left:307.3pt;margin-top:210.85pt;width:119.3pt;height:13.2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" filled="f" stroked="f">
                <v:textbox inset="0,0,0,0">
                  <w:txbxContent>
                    <w:p w14:paraId="2D9EA269" w14:textId="77777777" w:rsidR="007D6638" w:rsidRDefault="003F567D">
                      <w:pPr>
                        <w:pStyle w:val="Titulektabulky0"/>
                        <w:tabs>
                          <w:tab w:val="left" w:pos="1536"/>
                        </w:tabs>
                      </w:pPr>
                      <w:r>
                        <w:rPr>
                          <w:rStyle w:val="Titulektabulky"/>
                        </w:rPr>
                        <w:t>DATUM:</w:t>
                      </w:r>
                      <w:r>
                        <w:rPr>
                          <w:rStyle w:val="Titulektabulky"/>
                        </w:rPr>
                        <w:tab/>
                        <w:t>23.2.2023</w:t>
                      </w:r>
                    </w:p>
                  </w:txbxContent>
                </v:textbox>
                <w10:wrap anchorx="page"/>
              </v:shape>
            </w:pict>
          </mc:Fallback>
        </mc:AlternateContent>
      </w:r>
    </w:p>
    <w:p w14:paraId="656DCAD4" w14:textId="77777777" w:rsidR="007D6638" w:rsidRDefault="003F567D">
      <w:pPr>
        <w:pStyle w:val="Zkladntext1"/>
        <w:spacing w:after="200"/>
        <w:jc w:val="both"/>
      </w:pPr>
      <w:r>
        <w:rPr>
          <w:rStyle w:val="Zkladntext"/>
        </w:rPr>
        <w:t>Vážená paní starostko/ Vážený pane starosto,</w:t>
      </w:r>
    </w:p>
    <w:p w14:paraId="400B2139" w14:textId="77777777" w:rsidR="007D6638" w:rsidRDefault="003F567D">
      <w:pPr>
        <w:pStyle w:val="Zkladntext1"/>
        <w:jc w:val="both"/>
      </w:pPr>
      <w:r>
        <w:rPr>
          <w:rStyle w:val="Zkladntext"/>
        </w:rPr>
        <w:t xml:space="preserve">na základě dlouhodobé spolupráce Vaší obce a Úřadu pro zastupování státu ve věcech majetkových (dále jen „ÚZSVM“) a v souladu se zákonem č. 256/2013 Sb. (dále jen „katastrální zákon“) Vám v příloze tohoto dopisu zasíláme aktualizovaný seznam nemovitostí s takzvaně nedostatečně identifikovanými vlastníky (dále jen „NIV“), které se na území Vaší obce nacházejí. Jedná se o údaje převzaté od Českého úřadu zeměměřického a katastrálního ke dni 1. února 2023. Rádi bychom Vás v souladu s § 65 katastrálního zákona požádali o zveřejnění tohoto seznamu na úřední desce Vašeho úřadu společně s informačním materiálem ÚZSVM, který umožní občanům lépe se v problematice NIV orientovat. Seznam nemovitostí, jichž se tato výzva týká, je rovněž zveřejněn na webových stránkách ÚZSVM </w:t>
      </w:r>
      <w:hyperlink r:id="rId8" w:history="1">
        <w:r w:rsidRPr="00685ED4">
          <w:rPr>
            <w:rStyle w:val="Zkladntext"/>
            <w:color w:val="0563C1"/>
            <w:u w:val="single"/>
            <w:lang w:eastAsia="en-US" w:bidi="en-US"/>
          </w:rPr>
          <w:t>www.uzsvm.cz/niv</w:t>
        </w:r>
      </w:hyperlink>
      <w:r w:rsidRPr="00685ED4">
        <w:rPr>
          <w:rStyle w:val="Zkladntext"/>
          <w:lang w:eastAsia="en-US" w:bidi="en-US"/>
        </w:rPr>
        <w:t>.</w:t>
      </w:r>
    </w:p>
    <w:p w14:paraId="06066B5E" w14:textId="77777777" w:rsidR="007D6638" w:rsidRDefault="003F567D">
      <w:pPr>
        <w:pStyle w:val="Zkladntext1"/>
        <w:jc w:val="both"/>
      </w:pPr>
      <w:r>
        <w:rPr>
          <w:rStyle w:val="Zkladntext"/>
        </w:rPr>
        <w:t>Pokud se vlastník nemovitosti nepřihlásí v zákonné lhůtě do 1. ledna 2024, připadne nemovitost do vlastnictví státu. Z tohoto důvodu je nezbytné aktualizované seznamy zveřejňovat na úřední desce bez přerušení až do data 1. ledna 2024.</w:t>
      </w:r>
    </w:p>
    <w:p w14:paraId="3F519897" w14:textId="77777777" w:rsidR="007D6638" w:rsidRDefault="003F567D">
      <w:pPr>
        <w:pStyle w:val="Zkladntext1"/>
        <w:jc w:val="both"/>
      </w:pPr>
      <w:r>
        <w:rPr>
          <w:rStyle w:val="Zkladntext"/>
          <w:color w:val="212529"/>
        </w:rPr>
        <w:t>ÚZSVM bude usilovat o co nejrychlejší předání takto nově nabytého nemovitého majetku specializovaným státním institucím, které takový majetek potřebují ke své činnosti. Například zemědělská půda bude převáděna na Státní pozemkový úřad (dále jen „SPÚ“), lesní pozemky pak zejména na státní podnik Lesy České republiky.</w:t>
      </w:r>
    </w:p>
    <w:p w14:paraId="3857AF79" w14:textId="77777777" w:rsidR="007D6638" w:rsidRDefault="003F567D">
      <w:pPr>
        <w:pStyle w:val="Zkladntext1"/>
        <w:jc w:val="both"/>
      </w:pPr>
      <w:r>
        <w:rPr>
          <w:rStyle w:val="Zkladntext"/>
          <w:color w:val="212529"/>
        </w:rPr>
        <w:t>V případě zemědělské půdy pak bude SPÚ nejprve zjišťovat osobu případného uživatele, přičemž požadovat náhradu za užívání pozemků po něm bude pouze od 1. ledna 2024. Následně budou uzavírány pachtovní nebo nájemní smlouvy. ÚZSVM bude u ostatního majetku postupovat obdobně, tedy že bude požadovat náhradu za užívání pozemků pouze od 1. ledna 2024.</w:t>
      </w:r>
    </w:p>
    <w:p w14:paraId="16F38DE6" w14:textId="77777777" w:rsidR="007D6638" w:rsidRDefault="003F567D">
      <w:pPr>
        <w:pStyle w:val="Zkladntext1"/>
        <w:jc w:val="both"/>
      </w:pPr>
      <w:r>
        <w:rPr>
          <w:rStyle w:val="Zkladntext"/>
          <w:color w:val="212529"/>
        </w:rPr>
        <w:t xml:space="preserve">ÚZSVM je připraven k tomu, aby nemovitostmi nabytými po NIV, o které nebude zájem mezi jinými státními institucemi, podpořil rozvojové aktivity jednotlivých územních samosprávných celků. </w:t>
      </w:r>
      <w:r>
        <w:rPr>
          <w:rStyle w:val="Zkladntext"/>
        </w:rPr>
        <w:t>I v těchto případech bude ovšem nutné pro převod majetku dodržet podmínky stanovené zákonem o majetku státu a</w:t>
      </w:r>
      <w:hyperlink r:id="rId9" w:history="1">
        <w:r>
          <w:rPr>
            <w:rStyle w:val="Zkladntext"/>
          </w:rPr>
          <w:t xml:space="preserve"> </w:t>
        </w:r>
        <w:r>
          <w:rPr>
            <w:rStyle w:val="Zkladntext"/>
            <w:color w:val="0563C1"/>
            <w:u w:val="single"/>
          </w:rPr>
          <w:t>Metodickým materiálem Ministerstva financí</w:t>
        </w:r>
      </w:hyperlink>
      <w:r>
        <w:rPr>
          <w:rStyle w:val="Zkladntext"/>
        </w:rPr>
        <w:t>. SPÚ k převodu majetku na obce a kraje využívá zejména ustanovení § 7 a § 10 zákona o SPÚ (pozemky pod komunikacemi, veřejná zeleň apod.).</w:t>
      </w:r>
    </w:p>
    <w:p w14:paraId="18977B56" w14:textId="77777777" w:rsidR="007D6638" w:rsidRDefault="003F567D">
      <w:pPr>
        <w:pStyle w:val="Zkladntext1"/>
        <w:jc w:val="both"/>
      </w:pPr>
      <w:r>
        <w:rPr>
          <w:rStyle w:val="Zkladntext"/>
        </w:rPr>
        <w:t xml:space="preserve">Co se týká nabytých spoluvlastnických podílů, tak konkrétní postup (přímý prodej některému ze </w:t>
      </w:r>
      <w:r>
        <w:rPr>
          <w:rStyle w:val="Zkladntext"/>
        </w:rPr>
        <w:lastRenderedPageBreak/>
        <w:t xml:space="preserve">spoluvlastníků, případně výběrové řízení/dražba) bude záviset </w:t>
      </w:r>
      <w:r>
        <w:rPr>
          <w:rStyle w:val="Zkladntext"/>
          <w:color w:val="212529"/>
        </w:rPr>
        <w:t>na charakteru majetku a velikosti spoluvlastnického podílu. Spoluvlastníci budou moci po 1. lednu 2024 jednat s ÚZSVM o přímém prodeji v jejich prospěch a pokud bude nalezena shoda o kupní ceně a smluvních podmínkách, bude možné takový převod uskutečnit. Není tedy nutné, aby spoluvlastníci iniciovali soud o vypořádání podílového spoluvlastnictví a následně platili náklady takového soudního řízení. V případě SPÚ je možno rovněž jednat o převodu spoluvlastnického podílu, reálném rozdělení majetku, či i o výkupu spoluvlastnického podílu ze strany SPÚ pro potřeby rozšíření rezervy státních pozemků. K řešení spoluvlastnických podílů lze využít i institut pozemkových úprav, zejména v katastrálních územích, kde pozemkové úpravy budou probíhat, nebo budou po tomto datu v brzké době zahájeny.</w:t>
      </w:r>
    </w:p>
    <w:p w14:paraId="0663505D" w14:textId="77777777" w:rsidR="007D6638" w:rsidRDefault="003F567D">
      <w:pPr>
        <w:pStyle w:val="Zkladntext1"/>
        <w:jc w:val="both"/>
      </w:pPr>
      <w:r>
        <w:rPr>
          <w:rStyle w:val="Zkladntext"/>
        </w:rPr>
        <w:t>V případě jakýchkoliv dotazů se na nás neváhejte obrátit.</w:t>
      </w:r>
    </w:p>
    <w:p w14:paraId="2B0EA327" w14:textId="77777777" w:rsidR="007D6638" w:rsidRDefault="003F567D">
      <w:pPr>
        <w:pStyle w:val="Zkladntext1"/>
        <w:jc w:val="both"/>
      </w:pPr>
      <w:r>
        <w:rPr>
          <w:rStyle w:val="Zkladntext"/>
        </w:rPr>
        <w:t>Děkujeme za spolupráci.</w:t>
      </w:r>
    </w:p>
    <w:p w14:paraId="6B95DED0" w14:textId="77777777" w:rsidR="007D6638" w:rsidRDefault="003F567D">
      <w:pPr>
        <w:pStyle w:val="Zkladntext1"/>
        <w:spacing w:after="380"/>
        <w:jc w:val="both"/>
      </w:pPr>
      <w:r>
        <w:rPr>
          <w:rStyle w:val="Zkladntext"/>
        </w:rPr>
        <w:t>S pozdravem</w:t>
      </w:r>
    </w:p>
    <w:p w14:paraId="6F91D4FC" w14:textId="77777777" w:rsidR="007D6638" w:rsidRDefault="003F567D">
      <w:pPr>
        <w:pStyle w:val="Zkladntext1"/>
        <w:spacing w:after="0"/>
        <w:ind w:left="5200"/>
      </w:pPr>
      <w:r>
        <w:rPr>
          <w:rStyle w:val="Zkladntext"/>
        </w:rPr>
        <w:t xml:space="preserve">Ing. Šárka </w:t>
      </w:r>
      <w:proofErr w:type="spellStart"/>
      <w:r>
        <w:rPr>
          <w:rStyle w:val="Zkladntext"/>
        </w:rPr>
        <w:t>Kodydková</w:t>
      </w:r>
      <w:proofErr w:type="spellEnd"/>
    </w:p>
    <w:p w14:paraId="48A4B877" w14:textId="77777777" w:rsidR="007D6638" w:rsidRDefault="003F567D">
      <w:pPr>
        <w:pStyle w:val="Zkladntext1"/>
        <w:spacing w:after="0"/>
        <w:ind w:left="4380"/>
      </w:pPr>
      <w:r>
        <w:rPr>
          <w:rStyle w:val="Zkladntext"/>
        </w:rPr>
        <w:t>pověřena zastupováním pracovního místa</w:t>
      </w:r>
    </w:p>
    <w:p w14:paraId="72457CE0" w14:textId="77777777" w:rsidR="007D6638" w:rsidRDefault="003F567D">
      <w:pPr>
        <w:pStyle w:val="Zkladntext1"/>
        <w:spacing w:after="1400"/>
        <w:ind w:left="4380"/>
      </w:pPr>
      <w:r>
        <w:rPr>
          <w:rStyle w:val="Zkladntext"/>
        </w:rPr>
        <w:t>ředitele odboru Odloučené pracoviště Jičín</w:t>
      </w:r>
    </w:p>
    <w:p w14:paraId="6ED4A0CC" w14:textId="77777777" w:rsidR="007D6638" w:rsidRDefault="003F567D">
      <w:pPr>
        <w:pStyle w:val="Zkladntext1"/>
        <w:spacing w:after="0" w:line="240" w:lineRule="auto"/>
      </w:pPr>
      <w:r>
        <w:rPr>
          <w:rStyle w:val="Zkladntext"/>
          <w:b/>
          <w:bCs/>
        </w:rPr>
        <w:t>Přílohy:</w:t>
      </w:r>
    </w:p>
    <w:p w14:paraId="6E29A306" w14:textId="77777777" w:rsidR="007D6638" w:rsidRDefault="003F567D">
      <w:pPr>
        <w:pStyle w:val="Zkladntext1"/>
        <w:spacing w:after="0" w:line="240" w:lineRule="auto"/>
      </w:pPr>
      <w:r>
        <w:rPr>
          <w:rStyle w:val="Zkladntext"/>
        </w:rPr>
        <w:t>Přehled NIV aktualizovaný k 1. 2. 2023</w:t>
      </w:r>
    </w:p>
    <w:p w14:paraId="4E601331" w14:textId="349ADE57" w:rsidR="007D6638" w:rsidRDefault="003F567D">
      <w:pPr>
        <w:pStyle w:val="Zkladntext1"/>
        <w:spacing w:line="240" w:lineRule="auto"/>
        <w:rPr>
          <w:rStyle w:val="Zkladntext"/>
        </w:rPr>
      </w:pPr>
      <w:r>
        <w:rPr>
          <w:rStyle w:val="Zkladntext"/>
        </w:rPr>
        <w:t>NIV-brožura</w:t>
      </w:r>
    </w:p>
    <w:p w14:paraId="345081A7" w14:textId="0F8AB98A" w:rsidR="00685ED4" w:rsidRDefault="00685ED4">
      <w:pPr>
        <w:pStyle w:val="Zkladntext1"/>
        <w:spacing w:line="240" w:lineRule="auto"/>
        <w:rPr>
          <w:rStyle w:val="Zkladntext"/>
        </w:rPr>
      </w:pPr>
    </w:p>
    <w:p w14:paraId="57FC9CC0" w14:textId="111665BE" w:rsidR="00685ED4" w:rsidRDefault="00685ED4">
      <w:pPr>
        <w:pStyle w:val="Zkladntext1"/>
        <w:spacing w:line="240" w:lineRule="auto"/>
        <w:rPr>
          <w:rStyle w:val="Zkladntext"/>
        </w:rPr>
      </w:pPr>
    </w:p>
    <w:p w14:paraId="2349E465" w14:textId="64CBBD46" w:rsidR="00685ED4" w:rsidRDefault="00685ED4">
      <w:pPr>
        <w:pStyle w:val="Zkladntext1"/>
        <w:spacing w:line="240" w:lineRule="auto"/>
        <w:rPr>
          <w:rStyle w:val="Zkladntext"/>
        </w:rPr>
      </w:pPr>
    </w:p>
    <w:p w14:paraId="77290450" w14:textId="7B9761C0" w:rsidR="00685ED4" w:rsidRDefault="00685ED4">
      <w:pPr>
        <w:pStyle w:val="Zkladntext1"/>
        <w:spacing w:line="240" w:lineRule="auto"/>
        <w:rPr>
          <w:rStyle w:val="Zkladntext"/>
        </w:rPr>
      </w:pPr>
    </w:p>
    <w:p w14:paraId="798E0A24" w14:textId="59280FF9" w:rsidR="00685ED4" w:rsidRDefault="00685ED4">
      <w:pPr>
        <w:pStyle w:val="Zkladntext1"/>
        <w:spacing w:line="240" w:lineRule="auto"/>
        <w:rPr>
          <w:rStyle w:val="Zkladntext"/>
        </w:rPr>
      </w:pPr>
    </w:p>
    <w:p w14:paraId="70F997E6" w14:textId="32454798" w:rsidR="00685ED4" w:rsidRDefault="00685ED4">
      <w:pPr>
        <w:pStyle w:val="Zkladntext1"/>
        <w:spacing w:line="240" w:lineRule="auto"/>
        <w:rPr>
          <w:rStyle w:val="Zkladntext"/>
        </w:rPr>
      </w:pPr>
    </w:p>
    <w:p w14:paraId="26D86192" w14:textId="5623DF3A" w:rsidR="00685ED4" w:rsidRDefault="00685ED4">
      <w:pPr>
        <w:pStyle w:val="Zkladntext1"/>
        <w:spacing w:line="240" w:lineRule="auto"/>
        <w:rPr>
          <w:rStyle w:val="Zkladntext"/>
        </w:rPr>
      </w:pPr>
    </w:p>
    <w:p w14:paraId="39378EF6" w14:textId="23743382" w:rsidR="00685ED4" w:rsidRDefault="00685ED4">
      <w:pPr>
        <w:pStyle w:val="Zkladntext1"/>
        <w:spacing w:line="240" w:lineRule="auto"/>
        <w:rPr>
          <w:rStyle w:val="Zkladntext"/>
        </w:rPr>
      </w:pPr>
    </w:p>
    <w:p w14:paraId="3BE8C849" w14:textId="6C586BFD" w:rsidR="00685ED4" w:rsidRDefault="00685ED4">
      <w:pPr>
        <w:pStyle w:val="Zkladntext1"/>
        <w:spacing w:line="240" w:lineRule="auto"/>
        <w:rPr>
          <w:rStyle w:val="Zkladntext"/>
        </w:rPr>
      </w:pPr>
    </w:p>
    <w:p w14:paraId="1733B017" w14:textId="34F71A7A" w:rsidR="00685ED4" w:rsidRDefault="00685ED4">
      <w:pPr>
        <w:pStyle w:val="Zkladntext1"/>
        <w:spacing w:line="240" w:lineRule="auto"/>
        <w:rPr>
          <w:rStyle w:val="Zkladntext"/>
        </w:rPr>
      </w:pPr>
    </w:p>
    <w:p w14:paraId="06BF9609" w14:textId="7EEB9754" w:rsidR="00685ED4" w:rsidRDefault="00685ED4">
      <w:pPr>
        <w:pStyle w:val="Zkladntext1"/>
        <w:spacing w:line="240" w:lineRule="auto"/>
        <w:rPr>
          <w:rStyle w:val="Zkladntext"/>
        </w:rPr>
      </w:pPr>
    </w:p>
    <w:p w14:paraId="2F197D55" w14:textId="7FE9FD9E" w:rsidR="00685ED4" w:rsidRDefault="00685ED4">
      <w:pPr>
        <w:pStyle w:val="Zkladntext1"/>
        <w:spacing w:line="240" w:lineRule="auto"/>
        <w:rPr>
          <w:rStyle w:val="Zkladntext"/>
        </w:rPr>
      </w:pPr>
    </w:p>
    <w:p w14:paraId="4EB38B23" w14:textId="58ED978D" w:rsidR="00685ED4" w:rsidRDefault="00685ED4">
      <w:pPr>
        <w:pStyle w:val="Zkladntext1"/>
        <w:spacing w:line="240" w:lineRule="auto"/>
        <w:rPr>
          <w:rStyle w:val="Zkladntext"/>
        </w:rPr>
      </w:pPr>
    </w:p>
    <w:p w14:paraId="2DDBF442" w14:textId="6A36615D" w:rsidR="00685ED4" w:rsidRDefault="00685ED4">
      <w:pPr>
        <w:pStyle w:val="Zkladntext1"/>
        <w:spacing w:line="240" w:lineRule="auto"/>
        <w:rPr>
          <w:rStyle w:val="Zkladntext"/>
        </w:rPr>
      </w:pPr>
    </w:p>
    <w:p w14:paraId="43422160" w14:textId="5B072BA0" w:rsidR="00685ED4" w:rsidRDefault="00685ED4">
      <w:pPr>
        <w:pStyle w:val="Zkladntext1"/>
        <w:spacing w:line="240" w:lineRule="auto"/>
        <w:rPr>
          <w:rStyle w:val="Zkladntext"/>
        </w:rPr>
      </w:pPr>
    </w:p>
    <w:p w14:paraId="3D218B77" w14:textId="4AF0351D" w:rsidR="00685ED4" w:rsidRDefault="00685ED4">
      <w:pPr>
        <w:pStyle w:val="Zkladntext1"/>
        <w:spacing w:line="240" w:lineRule="auto"/>
        <w:rPr>
          <w:rStyle w:val="Zkladntext"/>
        </w:rPr>
      </w:pPr>
    </w:p>
    <w:p w14:paraId="7C326E0D" w14:textId="35B4E4BB" w:rsidR="00685ED4" w:rsidRDefault="00685ED4">
      <w:pPr>
        <w:pStyle w:val="Zkladntext1"/>
        <w:spacing w:line="240" w:lineRule="auto"/>
        <w:rPr>
          <w:rStyle w:val="Zkladntext"/>
        </w:rPr>
      </w:pPr>
    </w:p>
    <w:p w14:paraId="77B7A515" w14:textId="5B451DF3" w:rsidR="00685ED4" w:rsidRDefault="00685ED4">
      <w:pPr>
        <w:pStyle w:val="Zkladntext1"/>
        <w:spacing w:line="240" w:lineRule="auto"/>
        <w:rPr>
          <w:rStyle w:val="Zkladntext"/>
        </w:rPr>
      </w:pPr>
    </w:p>
    <w:p w14:paraId="059ACEEB" w14:textId="1F00C678" w:rsidR="00685ED4" w:rsidRDefault="00685ED4">
      <w:pPr>
        <w:pStyle w:val="Zkladntext1"/>
        <w:spacing w:line="240" w:lineRule="auto"/>
        <w:rPr>
          <w:rStyle w:val="Zkladntext"/>
        </w:rPr>
      </w:pPr>
    </w:p>
    <w:p w14:paraId="7BCAACCD" w14:textId="2954320E" w:rsidR="00685ED4" w:rsidRDefault="00685ED4">
      <w:pPr>
        <w:pStyle w:val="Zkladntext1"/>
        <w:spacing w:line="240" w:lineRule="auto"/>
        <w:rPr>
          <w:rStyle w:val="Zkladntext"/>
        </w:rPr>
      </w:pPr>
    </w:p>
    <w:p w14:paraId="1E11070C" w14:textId="0E482789" w:rsidR="00685ED4" w:rsidRDefault="00685ED4">
      <w:pPr>
        <w:pStyle w:val="Zkladntext1"/>
        <w:spacing w:line="240" w:lineRule="auto"/>
        <w:rPr>
          <w:rStyle w:val="Zkladntext"/>
        </w:rPr>
      </w:pPr>
    </w:p>
    <w:p w14:paraId="012173E3" w14:textId="7B677905" w:rsidR="00685ED4" w:rsidRDefault="00685ED4">
      <w:pPr>
        <w:pStyle w:val="Zkladntext1"/>
        <w:spacing w:line="240" w:lineRule="auto"/>
        <w:rPr>
          <w:rStyle w:val="Zkladntext"/>
        </w:rPr>
      </w:pPr>
    </w:p>
    <w:p w14:paraId="16AB8BFE" w14:textId="5EAF3802" w:rsidR="00A40A2F" w:rsidRDefault="00685ED4">
      <w:pPr>
        <w:pStyle w:val="Zkladntext1"/>
        <w:spacing w:line="240" w:lineRule="auto"/>
      </w:pPr>
      <w:r w:rsidRPr="00685ED4">
        <w:rPr>
          <w:noProof/>
        </w:rPr>
        <w:drawing>
          <wp:inline distT="0" distB="0" distL="0" distR="0" wp14:anchorId="5F3A735B" wp14:editId="62F33423">
            <wp:extent cx="6062345" cy="5949315"/>
            <wp:effectExtent l="0" t="0" r="0" b="0"/>
            <wp:docPr id="13566693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2345" cy="5949315"/>
                    </a:xfrm>
                    <a:prstGeom prst="rect">
                      <a:avLst/>
                    </a:prstGeom>
                    <a:noFill/>
                    <a:ln>
                      <a:noFill/>
                    </a:ln>
                  </pic:spPr>
                </pic:pic>
              </a:graphicData>
            </a:graphic>
          </wp:inline>
        </w:drawing>
      </w:r>
    </w:p>
    <w:p w14:paraId="03047D98" w14:textId="5E52F407" w:rsidR="00A40A2F" w:rsidRDefault="00A40A2F">
      <w:pPr>
        <w:pStyle w:val="Zkladntext1"/>
        <w:spacing w:line="240" w:lineRule="auto"/>
      </w:pPr>
    </w:p>
    <w:p w14:paraId="2F689926" w14:textId="5AC800CC" w:rsidR="00A40A2F" w:rsidRDefault="00A40A2F">
      <w:pPr>
        <w:pStyle w:val="Zkladntext1"/>
        <w:spacing w:line="240" w:lineRule="auto"/>
      </w:pPr>
    </w:p>
    <w:p w14:paraId="45D38294" w14:textId="5E4533E4" w:rsidR="00A40A2F" w:rsidRDefault="00A40A2F">
      <w:pPr>
        <w:pStyle w:val="Zkladntext1"/>
        <w:spacing w:line="240" w:lineRule="auto"/>
      </w:pPr>
    </w:p>
    <w:p w14:paraId="1FE4A0A6" w14:textId="20F3CC95" w:rsidR="00A40A2F" w:rsidRDefault="00A40A2F">
      <w:pPr>
        <w:pStyle w:val="Zkladntext1"/>
        <w:spacing w:line="240" w:lineRule="auto"/>
      </w:pPr>
    </w:p>
    <w:p w14:paraId="43FC4685" w14:textId="65E34834" w:rsidR="00A40A2F" w:rsidRDefault="00A40A2F">
      <w:pPr>
        <w:pStyle w:val="Zkladntext1"/>
        <w:spacing w:line="240" w:lineRule="auto"/>
      </w:pPr>
    </w:p>
    <w:p w14:paraId="30E7B1A0" w14:textId="4396041E" w:rsidR="00A40A2F" w:rsidRDefault="00A40A2F">
      <w:pPr>
        <w:pStyle w:val="Zkladntext1"/>
        <w:spacing w:line="240" w:lineRule="auto"/>
      </w:pPr>
    </w:p>
    <w:p w14:paraId="6D28C731" w14:textId="506E89E7" w:rsidR="00A40A2F" w:rsidRDefault="00A40A2F">
      <w:pPr>
        <w:pStyle w:val="Zkladntext1"/>
        <w:spacing w:line="240" w:lineRule="auto"/>
      </w:pPr>
    </w:p>
    <w:p w14:paraId="3BAD3A5C" w14:textId="7FA4B449" w:rsidR="00A40A2F" w:rsidRDefault="00A40A2F">
      <w:pPr>
        <w:pStyle w:val="Zkladntext1"/>
        <w:spacing w:line="240" w:lineRule="auto"/>
      </w:pPr>
    </w:p>
    <w:p w14:paraId="6CA53EB1" w14:textId="1A62F4FA" w:rsidR="00A40A2F" w:rsidRDefault="00A40A2F">
      <w:pPr>
        <w:pStyle w:val="Zkladntext1"/>
        <w:spacing w:line="240" w:lineRule="auto"/>
      </w:pPr>
    </w:p>
    <w:p w14:paraId="615CEB37" w14:textId="44B8995D" w:rsidR="00A40A2F" w:rsidRDefault="00A40A2F">
      <w:pPr>
        <w:pStyle w:val="Zkladntext1"/>
        <w:spacing w:line="240" w:lineRule="auto"/>
      </w:pPr>
    </w:p>
    <w:p w14:paraId="78E04C57" w14:textId="4FDD915A" w:rsidR="00A40A2F" w:rsidRDefault="00A40A2F">
      <w:pPr>
        <w:pStyle w:val="Zkladntext1"/>
        <w:spacing w:line="240" w:lineRule="auto"/>
      </w:pPr>
    </w:p>
    <w:p w14:paraId="021E0B55" w14:textId="55A562FE" w:rsidR="00A40A2F" w:rsidRDefault="00A40A2F">
      <w:pPr>
        <w:pStyle w:val="Zkladntext1"/>
        <w:spacing w:line="240" w:lineRule="auto"/>
      </w:pPr>
    </w:p>
    <w:p w14:paraId="44D37D12" w14:textId="0072015F" w:rsidR="00A40A2F" w:rsidRDefault="00A40A2F">
      <w:pPr>
        <w:pStyle w:val="Zkladntext1"/>
        <w:spacing w:line="240" w:lineRule="auto"/>
      </w:pPr>
    </w:p>
    <w:p w14:paraId="30AB4738" w14:textId="35D8018B" w:rsidR="00A40A2F" w:rsidRDefault="00A40A2F">
      <w:pPr>
        <w:pStyle w:val="Zkladntext1"/>
        <w:spacing w:line="240" w:lineRule="auto"/>
      </w:pPr>
    </w:p>
    <w:p w14:paraId="3ABFFA70" w14:textId="71F78109" w:rsidR="00A40A2F" w:rsidRDefault="00A40A2F">
      <w:pPr>
        <w:pStyle w:val="Zkladntext1"/>
        <w:spacing w:line="240" w:lineRule="auto"/>
      </w:pPr>
    </w:p>
    <w:p w14:paraId="3F1E3B1E" w14:textId="65056ECD" w:rsidR="00A40A2F" w:rsidRDefault="00A40A2F">
      <w:pPr>
        <w:pStyle w:val="Zkladntext1"/>
        <w:spacing w:line="240" w:lineRule="auto"/>
      </w:pPr>
    </w:p>
    <w:sectPr w:rsidR="00A40A2F">
      <w:pgSz w:w="11900" w:h="16840"/>
      <w:pgMar w:top="1236" w:right="1103" w:bottom="1076" w:left="12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E0E5" w14:textId="77777777" w:rsidR="00997803" w:rsidRDefault="003F567D">
      <w:r>
        <w:separator/>
      </w:r>
    </w:p>
  </w:endnote>
  <w:endnote w:type="continuationSeparator" w:id="0">
    <w:p w14:paraId="5817138F" w14:textId="77777777" w:rsidR="00997803" w:rsidRDefault="003F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Verdan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734" w14:textId="77777777" w:rsidR="007D6638" w:rsidRDefault="007D6638"/>
  </w:footnote>
  <w:footnote w:type="continuationSeparator" w:id="0">
    <w:p w14:paraId="0B59F69B" w14:textId="77777777" w:rsidR="007D6638" w:rsidRDefault="007D66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38"/>
    <w:rsid w:val="003F567D"/>
    <w:rsid w:val="00685ED4"/>
    <w:rsid w:val="007D6638"/>
    <w:rsid w:val="00876817"/>
    <w:rsid w:val="00997803"/>
    <w:rsid w:val="00A4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3CFA3"/>
  <w15:docId w15:val="{1BC439C7-C10A-46E6-8D23-A8EFEC3E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pacing w:after="80" w:line="276" w:lineRule="auto"/>
    </w:pPr>
    <w:rPr>
      <w:rFonts w:ascii="Arial" w:eastAsia="Arial" w:hAnsi="Arial" w:cs="Arial"/>
      <w:sz w:val="22"/>
      <w:szCs w:val="22"/>
    </w:rPr>
  </w:style>
  <w:style w:type="paragraph" w:customStyle="1" w:styleId="Jin0">
    <w:name w:val="Jiné"/>
    <w:basedOn w:val="Normln"/>
    <w:link w:val="Jin"/>
    <w:pPr>
      <w:spacing w:after="80" w:line="276" w:lineRule="auto"/>
    </w:pPr>
    <w:rPr>
      <w:rFonts w:ascii="Arial" w:eastAsia="Arial" w:hAnsi="Arial" w:cs="Arial"/>
      <w:sz w:val="22"/>
      <w:szCs w:val="22"/>
    </w:rPr>
  </w:style>
  <w:style w:type="paragraph" w:customStyle="1" w:styleId="Titulektabulky0">
    <w:name w:val="Titulek tabulky"/>
    <w:basedOn w:val="Normln"/>
    <w:link w:val="Titulektabulky"/>
    <w:pPr>
      <w:jc w:val="center"/>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9526">
      <w:bodyDiv w:val="1"/>
      <w:marLeft w:val="0"/>
      <w:marRight w:val="0"/>
      <w:marTop w:val="0"/>
      <w:marBottom w:val="0"/>
      <w:divBdr>
        <w:top w:val="none" w:sz="0" w:space="0" w:color="auto"/>
        <w:left w:val="none" w:sz="0" w:space="0" w:color="auto"/>
        <w:bottom w:val="none" w:sz="0" w:space="0" w:color="auto"/>
        <w:right w:val="none" w:sz="0" w:space="0" w:color="auto"/>
      </w:divBdr>
    </w:div>
    <w:div w:id="958604548">
      <w:bodyDiv w:val="1"/>
      <w:marLeft w:val="0"/>
      <w:marRight w:val="0"/>
      <w:marTop w:val="0"/>
      <w:marBottom w:val="0"/>
      <w:divBdr>
        <w:top w:val="none" w:sz="0" w:space="0" w:color="auto"/>
        <w:left w:val="none" w:sz="0" w:space="0" w:color="auto"/>
        <w:bottom w:val="none" w:sz="0" w:space="0" w:color="auto"/>
        <w:right w:val="none" w:sz="0" w:space="0" w:color="auto"/>
      </w:divBdr>
    </w:div>
    <w:div w:id="189068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zsvm.cz/niv" TargetMode="External"/><Relationship Id="rId3" Type="http://schemas.openxmlformats.org/officeDocument/2006/relationships/webSettings" Target="webSettings.xml"/><Relationship Id="rId7" Type="http://schemas.openxmlformats.org/officeDocument/2006/relationships/hyperlink" Target="mailto:Iva.Ponikelska@uzsv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va.Ponikelska@uzsvm.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yperlink" Target="https://www.uzsvm.cz/informace-krajum-a-obci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545</Words>
  <Characters>3218</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 UZSVM/HJC/623/2023-HJCM</dc:title>
  <dc:subject/>
  <dc:creator>Ponikelská Iva</dc:creator>
  <cp:keywords/>
  <cp:lastModifiedBy>Jaroslav Najman</cp:lastModifiedBy>
  <cp:revision>4</cp:revision>
  <dcterms:created xsi:type="dcterms:W3CDTF">2023-04-04T19:01:00Z</dcterms:created>
  <dcterms:modified xsi:type="dcterms:W3CDTF">2023-04-04T19:13:00Z</dcterms:modified>
</cp:coreProperties>
</file>