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533"/>
        <w:ind w:left="0" w:right="0" w:firstLine="0"/>
        <w:jc w:val="center"/>
      </w:pPr>
      <w:bookmarkStart w:id="0" w:name="bookmark0"/>
      <w:r>
        <w:rPr>
          <w:rStyle w:val="CharStyle3"/>
          <w:sz w:val="28"/>
          <w:szCs w:val="28"/>
        </w:rPr>
        <w:t>Obec Svatojanský Újezd</w:t>
        <w:br/>
      </w:r>
      <w:r>
        <w:rPr>
          <w:rStyle w:val="CharStyle3"/>
          <w:b/>
          <w:bCs/>
          <w:sz w:val="36"/>
          <w:szCs w:val="36"/>
        </w:rPr>
        <w:t>Závěrečný účet za rok 2022</w:t>
        <w:br/>
      </w:r>
      <w:r>
        <w:rPr>
          <w:rStyle w:val="CharStyle3"/>
          <w:b/>
          <w:bCs/>
        </w:rPr>
        <w:t>Sestavený ke dni 31.12.2022</w:t>
      </w:r>
      <w:bookmarkEnd w:id="0"/>
    </w:p>
    <w:p>
      <w:pPr>
        <w:pStyle w:val="Style6"/>
        <w:keepNext w:val="0"/>
        <w:keepLines w:val="0"/>
        <w:widowControl w:val="0"/>
        <w:pBdr>
          <w:top w:val="single" w:sz="0" w:space="3" w:color="BFE4FF"/>
          <w:left w:val="single" w:sz="0" w:space="0" w:color="BFE4FF"/>
          <w:bottom w:val="single" w:sz="0" w:space="7" w:color="BFE4FF"/>
          <w:right w:val="single" w:sz="0" w:space="0" w:color="BFE4FF"/>
        </w:pBdr>
        <w:shd w:val="clear" w:color="auto" w:fill="BFE4FF"/>
        <w:bidi w:val="0"/>
        <w:spacing w:before="0" w:after="86" w:line="240" w:lineRule="auto"/>
        <w:ind w:left="0" w:right="0" w:firstLine="0"/>
        <w:jc w:val="both"/>
      </w:pPr>
      <w:r>
        <w:rPr>
          <w:rStyle w:val="CharStyle7"/>
          <w:b/>
          <w:bCs/>
        </w:rPr>
        <w:t>Údaje o organizaci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370" w:val="left"/>
          <w:tab w:pos="3200" w:val="left"/>
        </w:tabs>
        <w:bidi w:val="0"/>
        <w:spacing w:before="0" w:after="40" w:line="240" w:lineRule="auto"/>
        <w:ind w:left="0" w:right="0" w:firstLine="0"/>
        <w:jc w:val="both"/>
      </w:pPr>
      <w:r>
        <w:rPr>
          <w:rStyle w:val="CharStyle7"/>
        </w:rPr>
        <w:t>Název</w:t>
        <w:tab/>
        <w:t>Obec Svatojanský</w:t>
        <w:tab/>
        <w:t>Újezd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370" w:val="left"/>
          <w:tab w:pos="3072" w:val="right"/>
          <w:tab w:pos="327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</w:rPr>
        <w:t>Adresa</w:t>
        <w:tab/>
        <w:t>Svatojanský</w:t>
        <w:tab/>
        <w:t>Újezd</w:t>
        <w:tab/>
        <w:t>54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420" w:right="0" w:firstLine="0"/>
        <w:jc w:val="both"/>
      </w:pPr>
      <w:r>
        <w:rPr>
          <w:rStyle w:val="CharStyle7"/>
        </w:rPr>
        <w:t>507 81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370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rStyle w:val="CharStyle7"/>
        </w:rPr>
        <w:t>IČO</w:t>
        <w:tab/>
        <w:t>00578606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13" w:line="240" w:lineRule="auto"/>
        <w:ind w:left="0" w:right="0" w:firstLine="0"/>
        <w:jc w:val="left"/>
      </w:pPr>
      <w:r>
        <w:rPr>
          <w:rStyle w:val="CharStyle7"/>
        </w:rPr>
        <w:t>Právní forma Obec</w:t>
      </w:r>
    </w:p>
    <w:p>
      <w:pPr>
        <w:pStyle w:val="Style6"/>
        <w:keepNext w:val="0"/>
        <w:keepLines w:val="0"/>
        <w:widowControl w:val="0"/>
        <w:pBdr>
          <w:top w:val="single" w:sz="0" w:space="3" w:color="BFE4FF"/>
          <w:left w:val="single" w:sz="0" w:space="0" w:color="BFE4FF"/>
          <w:bottom w:val="single" w:sz="0" w:space="7" w:color="BFE4FF"/>
          <w:right w:val="single" w:sz="0" w:space="0" w:color="BFE4FF"/>
        </w:pBdr>
        <w:shd w:val="clear" w:color="auto" w:fill="BFE4FF"/>
        <w:bidi w:val="0"/>
        <w:spacing w:before="0" w:after="146" w:line="240" w:lineRule="auto"/>
        <w:ind w:left="0" w:right="0" w:firstLine="0"/>
        <w:jc w:val="left"/>
      </w:pPr>
      <w:r>
        <w:rPr>
          <w:rStyle w:val="CharStyle7"/>
          <w:b/>
          <w:bCs/>
        </w:rPr>
        <w:t>Kontaktní údaje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370" w:val="left"/>
        </w:tabs>
        <w:bidi w:val="0"/>
        <w:spacing w:before="0" w:after="40" w:line="240" w:lineRule="auto"/>
        <w:ind w:left="0" w:right="0" w:firstLine="0"/>
        <w:jc w:val="both"/>
      </w:pPr>
      <w:r>
        <w:rPr>
          <w:rStyle w:val="CharStyle7"/>
        </w:rPr>
        <w:t>Telefon</w:t>
        <w:tab/>
        <w:t>737525412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370" w:val="left"/>
        </w:tabs>
        <w:bidi w:val="0"/>
        <w:spacing w:before="0" w:after="968" w:line="240" w:lineRule="auto"/>
        <w:ind w:left="0" w:right="0" w:firstLine="0"/>
        <w:jc w:val="both"/>
      </w:pPr>
      <w:r>
        <w:rPr>
          <w:rStyle w:val="CharStyle7"/>
        </w:rPr>
        <w:t>E-mail</w:t>
        <w:tab/>
      </w:r>
      <w:r>
        <w:fldChar w:fldCharType="begin"/>
      </w:r>
      <w:r>
        <w:rPr/>
        <w:instrText> HYPERLINK "mailto:marievinklerova@outlook.com" </w:instrText>
      </w:r>
      <w:r>
        <w:fldChar w:fldCharType="separate"/>
      </w:r>
      <w:r>
        <w:rPr>
          <w:rStyle w:val="CharStyle7"/>
        </w:rPr>
        <w:t>marievinklerova@outlook.com</w:t>
      </w:r>
      <w:r>
        <w:fldChar w:fldCharType="end"/>
      </w:r>
    </w:p>
    <w:p>
      <w:pPr>
        <w:pStyle w:val="Style6"/>
        <w:keepNext w:val="0"/>
        <w:keepLines w:val="0"/>
        <w:widowControl w:val="0"/>
        <w:pBdr>
          <w:top w:val="single" w:sz="0" w:space="4" w:color="BFE4FF"/>
          <w:left w:val="single" w:sz="0" w:space="0" w:color="BFE4FF"/>
          <w:bottom w:val="single" w:sz="0" w:space="7" w:color="BFE4FF"/>
          <w:right w:val="single" w:sz="0" w:space="0" w:color="BFE4FF"/>
        </w:pBdr>
        <w:shd w:val="clear" w:color="auto" w:fill="BFE4FF"/>
        <w:tabs>
          <w:tab w:pos="10871" w:val="right"/>
        </w:tabs>
        <w:bidi w:val="0"/>
        <w:spacing w:before="0" w:after="150" w:line="240" w:lineRule="auto"/>
        <w:ind w:left="0" w:right="0" w:firstLine="0"/>
        <w:jc w:val="both"/>
      </w:pPr>
      <w:r>
        <w:rPr>
          <w:rStyle w:val="CharStyle7"/>
          <w:b/>
          <w:bCs/>
        </w:rPr>
        <w:t>Obsah závěrečného účtu</w:t>
        <w:tab/>
        <w:t>Strana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0871" w:val="right"/>
        </w:tabs>
        <w:bidi w:val="0"/>
        <w:spacing w:before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hyperlink w:anchor="bookmark2" w:tooltip="Current Document">
        <w:r>
          <w:rPr>
            <w:rStyle w:val="CharStyle10"/>
          </w:rPr>
          <w:t>Plnění rozpočtu podrobného - příjmy</w:t>
          <w:tab/>
          <w:t>1</w:t>
        </w:r>
      </w:hyperlink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0871" w:val="righ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0"/>
        </w:rPr>
        <w:t>Plnění rozpočtu podrobného - výdaje</w:t>
        <w:tab/>
        <w:t>2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0871" w:val="right"/>
        </w:tabs>
        <w:bidi w:val="0"/>
        <w:spacing w:before="0" w:line="240" w:lineRule="auto"/>
        <w:ind w:left="0" w:right="0" w:firstLine="0"/>
        <w:jc w:val="both"/>
      </w:pPr>
      <w:hyperlink w:anchor="bookmark16" w:tooltip="Current Document">
        <w:r>
          <w:rPr>
            <w:rStyle w:val="CharStyle10"/>
          </w:rPr>
          <w:t>Majetek</w:t>
          <w:tab/>
          <w:t>4</w:t>
        </w:r>
      </w:hyperlink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0771" w:val="left"/>
        </w:tabs>
        <w:bidi w:val="0"/>
        <w:spacing w:before="0" w:line="240" w:lineRule="auto"/>
        <w:ind w:left="0" w:right="0" w:firstLine="0"/>
        <w:jc w:val="both"/>
      </w:pPr>
      <w:hyperlink w:anchor="bookmark20" w:tooltip="Current Document">
        <w:r>
          <w:rPr>
            <w:rStyle w:val="CharStyle10"/>
          </w:rPr>
          <w:t>Stavy a obraty na účtech od počátku roku - fond</w:t>
          <w:tab/>
          <w:t>5</w:t>
        </w:r>
      </w:hyperlink>
    </w:p>
    <w:p>
      <w:pPr>
        <w:pStyle w:val="Style9"/>
        <w:keepNext w:val="0"/>
        <w:keepLines w:val="0"/>
        <w:widowControl w:val="0"/>
        <w:shd w:val="clear" w:color="auto" w:fill="auto"/>
        <w:tabs>
          <w:tab w:pos="10871" w:val="right"/>
        </w:tabs>
        <w:bidi w:val="0"/>
        <w:spacing w:before="0" w:line="240" w:lineRule="auto"/>
        <w:ind w:left="0" w:right="0" w:firstLine="0"/>
        <w:jc w:val="both"/>
      </w:pPr>
      <w:hyperlink w:anchor="bookmark34" w:tooltip="Current Document">
        <w:r>
          <w:rPr>
            <w:rStyle w:val="CharStyle10"/>
            <w:u w:val="single"/>
          </w:rPr>
          <w:t>Vyúčtování finančních vztahů ke státnímu rozpočtu</w:t>
          <w:tab/>
          <w:t>8</w:t>
        </w:r>
      </w:hyperlink>
    </w:p>
    <w:p>
      <w:pPr>
        <w:pStyle w:val="Style9"/>
        <w:keepNext w:val="0"/>
        <w:keepLines w:val="0"/>
        <w:widowControl w:val="0"/>
        <w:shd w:val="clear" w:color="auto" w:fill="auto"/>
        <w:tabs>
          <w:tab w:pos="10771" w:val="left"/>
        </w:tabs>
        <w:bidi w:val="0"/>
        <w:spacing w:before="0" w:line="240" w:lineRule="auto"/>
        <w:ind w:left="0" w:right="0" w:firstLine="0"/>
        <w:jc w:val="both"/>
      </w:pPr>
      <w:hyperlink w:anchor="bookmark36" w:tooltip="Current Document">
        <w:r>
          <w:rPr>
            <w:rStyle w:val="CharStyle10"/>
            <w:u w:val="single"/>
          </w:rPr>
          <w:t>Vyúčtování finančních vztahů k ostatním rozpočtům veřejné úrovně</w:t>
          <w:tab/>
          <w:t>9</w:t>
        </w:r>
      </w:hyperlink>
      <w:r>
        <w:br w:type="page"/>
      </w:r>
      <w:r>
        <w:fldChar w:fldCharType="end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bookmarkStart w:id="2" w:name="bookmark2"/>
      <w:r>
        <w:rPr>
          <w:rStyle w:val="CharStyle13"/>
        </w:rPr>
        <w:t>Plnění rozpočtu podrobného - příjmy</w:t>
      </w:r>
      <w:bookmarkEnd w:id="2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bookmarkStart w:id="4" w:name="bookmark4"/>
      <w:r>
        <w:rPr>
          <w:rStyle w:val="CharStyle15"/>
        </w:rPr>
        <w:t xml:space="preserve">Za období: </w:t>
      </w:r>
      <w:r>
        <w:rPr>
          <w:rStyle w:val="CharStyle15"/>
          <w:b/>
          <w:bCs/>
        </w:rPr>
        <w:t>3/2023</w:t>
      </w:r>
      <w:bookmarkEnd w:id="4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580"/>
        <w:jc w:val="left"/>
      </w:pPr>
      <w:bookmarkStart w:id="6" w:name="bookmark6"/>
      <w:r>
        <w:rPr>
          <w:rStyle w:val="CharStyle18"/>
        </w:rPr>
        <w:t xml:space="preserve">Třídění: </w:t>
      </w:r>
      <w:r>
        <w:rPr>
          <w:rStyle w:val="CharStyle18"/>
          <w:b/>
          <w:bCs/>
        </w:rPr>
        <w:t>Par vzestupně, Pol vzestupně, Org1 vzestupně, UZ vzestupně, Nst vzestupně, Zdr vzestupně</w:t>
      </w:r>
      <w:bookmarkEnd w:id="6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" w:name="bookmark8"/>
      <w:r>
        <w:rPr>
          <w:rStyle w:val="CharStyle15"/>
        </w:rPr>
        <w:t>Bez návrhu rozpočtových změn</w:t>
      </w:r>
      <w:bookmarkEnd w:id="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1"/>
          <w:b/>
          <w:bCs/>
        </w:rPr>
        <w:t>Příjmy</w:t>
      </w:r>
    </w:p>
    <w:tbl>
      <w:tblPr>
        <w:tblOverlap w:val="never"/>
        <w:jc w:val="center"/>
        <w:tblLayout w:type="fixed"/>
      </w:tblPr>
      <w:tblGrid>
        <w:gridCol w:w="451"/>
        <w:gridCol w:w="480"/>
        <w:gridCol w:w="518"/>
        <w:gridCol w:w="758"/>
        <w:gridCol w:w="3643"/>
        <w:gridCol w:w="1099"/>
        <w:gridCol w:w="984"/>
        <w:gridCol w:w="624"/>
        <w:gridCol w:w="1037"/>
        <w:gridCol w:w="547"/>
        <w:gridCol w:w="979"/>
      </w:tblGrid>
      <w:tr>
        <w:trPr>
          <w:trHeight w:val="50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Par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Pol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N+Z+Uz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Název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Skutečnost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schválený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upravený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Rozdíl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1111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Daň z příjmů fyzických osob placená plátci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86 232,86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304 900,00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28,28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304 900,00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28,28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218 667,14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1112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Daň z příjmů fyzických osob placená poplatníky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5 510,92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28 300,00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19,47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28 300,00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19,47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22 789,08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1113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Daň z příjmů fyzických osob vybíraná srážkou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19 111,08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62 900,00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30,38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62 900,00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30,38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43 788,92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1121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1122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Daň z příjmů právnických osob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Příjem z daně z příjmů právnických osob v případech, kdy poplatníkem je obec, s výjimkou daně vybírané srážkou podle 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104 471,98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675 830,00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475 950,00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675 830,00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21,95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100,00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475 950,00 21,95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675 830,00 100,00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371 478,02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1211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Daň z přidané hodnoty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274 290,33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1 080 000,00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25,40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1 080 000,00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25,40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805 709,67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1335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Poplatky za odnětí pozemků plnění funkcí lesa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3"/>
              </w:rPr>
              <w:t>611,60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1529,0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40,00 1529,0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-571,60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1339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Příjem z ostatních poplatků a jiných obdobných peněžitých plnění v oblasti životního prostředí a pokuta za nedodaný objem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2 000,00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1341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Poplatek ze psů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1 740,00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1 620,00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107,41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1 620,00 107,41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-120,00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1361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Správní poplatky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1381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Daň z hazardních her s výjimkou dílčí daně z technických her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4 495,58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15 300,00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29,38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15 300,00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29,38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10 804,42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1511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4111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98008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Daň z nemovitých věcí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Neinvestiční přijaté transfery z všeobecné pokladní správy státního rozpočtu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7 049,50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38 600,00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282 440,00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38 600,00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2,50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100,00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62" w:val="left"/>
              </w:tabs>
              <w:bidi w:val="0"/>
              <w:spacing w:before="0" w:after="10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282 440,00</w:t>
              <w:tab/>
              <w:t>2,50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38 600,00 100,00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275 390,50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1019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4112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2131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Neinvestiční přijaté transfery ze státního rozpočtu v rámci souhrnného dotačního vztahu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Příjmy z pronájmu pozemků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26 349,99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3"/>
              </w:rPr>
              <w:t>117,00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105 400,00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65 240,00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25,00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0,18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105 400,00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65 240,00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25,00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0,18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79 050,01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65 123,00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1032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2111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Příjem z poskytování služeb, výrobků, prací, výkonů a práv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100 000,00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100 000,00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1032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2131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Příjem z pronájmu nebo pachtu pozemků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52 500,00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52 500,00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52 500,00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2132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Příjmy z pronájmu ostatních nemovitých věcí a jejich částí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6 570,30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33 570,00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19,57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33 570,00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19,57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26 999,70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3725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2324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Přijaté nekapitálové příspěvky a náhrady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8 974,03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14 700,00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61,05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61,05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5 725,97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2141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Příjem z úroků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23"/>
              </w:rPr>
              <w:t>18,75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-18,75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6310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2141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Příjmy z úroků (část)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200,00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6330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4134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Převody z rozpočtových účtů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134 080,00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134 080,00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100,00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134 080,00 100,00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CELKEM: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3"/>
                <w:b/>
                <w:bCs/>
              </w:rPr>
              <w:t>1 394 053,92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3 473 670,00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  <w:b/>
                <w:bCs/>
              </w:rPr>
              <w:t>40,13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3 473 670,00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40,13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2 079 616,08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bookmarkStart w:id="10" w:name="bookmark10"/>
      <w:r>
        <w:rPr>
          <w:rStyle w:val="CharStyle15"/>
        </w:rPr>
        <w:t xml:space="preserve">Za období: </w:t>
      </w:r>
      <w:r>
        <w:rPr>
          <w:rStyle w:val="CharStyle15"/>
          <w:b/>
          <w:bCs/>
        </w:rPr>
        <w:t>12/2022</w:t>
      </w:r>
      <w:bookmarkEnd w:id="10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580"/>
        <w:jc w:val="left"/>
      </w:pPr>
      <w:bookmarkStart w:id="12" w:name="bookmark12"/>
      <w:r>
        <w:rPr>
          <w:rStyle w:val="CharStyle18"/>
        </w:rPr>
        <w:t xml:space="preserve">Třídění: </w:t>
      </w:r>
      <w:r>
        <w:rPr>
          <w:rStyle w:val="CharStyle18"/>
          <w:b/>
          <w:bCs/>
        </w:rPr>
        <w:t>Par vzestupně, Pol vzestupně, Org1 vzestupně, UZ vzestupně, Nst vzestupně, Zdr vzestupně</w:t>
      </w:r>
      <w:bookmarkEnd w:id="12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4" w:name="bookmark14"/>
      <w:r>
        <w:rPr>
          <w:rStyle w:val="CharStyle15"/>
        </w:rPr>
        <w:t>Bez návrhu rozpočtových změn</w:t>
      </w:r>
      <w:bookmarkEnd w:id="1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1"/>
          <w:b/>
          <w:bCs/>
        </w:rPr>
        <w:t>Výdaje</w:t>
      </w:r>
    </w:p>
    <w:tbl>
      <w:tblPr>
        <w:tblOverlap w:val="never"/>
        <w:jc w:val="center"/>
        <w:tblLayout w:type="fixed"/>
      </w:tblPr>
      <w:tblGrid>
        <w:gridCol w:w="451"/>
        <w:gridCol w:w="480"/>
        <w:gridCol w:w="518"/>
        <w:gridCol w:w="4339"/>
        <w:gridCol w:w="1219"/>
        <w:gridCol w:w="922"/>
        <w:gridCol w:w="686"/>
        <w:gridCol w:w="1627"/>
        <w:gridCol w:w="878"/>
      </w:tblGrid>
      <w:tr>
        <w:trPr>
          <w:trHeight w:val="50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Par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Pol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N+Z+Uz Název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Skutečnost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schválený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274" w:val="left"/>
              </w:tabs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upravený</w:t>
              <w:tab/>
              <w:t>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Rozdíl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1014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5222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Neinvestiční transfery spolkům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2 500,00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125,00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2 500,00 100,00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1032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3"/>
              </w:rPr>
              <w:t>412 270,85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184 650,00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223,27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</w:rPr>
              <w:t>412 511,00 99,94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240,15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1032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Konzultační, poradenské a právní služby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51 173,00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30 700,00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166,69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3"/>
              </w:rPr>
              <w:t>51 194,00 99,96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21,00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1032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3"/>
              </w:rPr>
              <w:t>389 306,60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206 100,00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188,89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</w:rPr>
              <w:t>389 465,00 99,96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158,40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2212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2310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5 000,00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2310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5154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Elektrická energie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9 839,97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8 160,00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120,59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3"/>
              </w:rPr>
              <w:t>9 860,00 99,80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20,03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2321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1 000,00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1 180,00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84,75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3"/>
              </w:rPr>
              <w:t>1 180,00 84,75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180,00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2321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50 000,00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2321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14 544,20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12 600,00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115,43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3"/>
              </w:rPr>
              <w:t>14 585,00 99,72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40,80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2321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6121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Stavby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2333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30 000,00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2333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20 000,00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3314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6 000,00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6 000,00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6 000,00 100,00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3314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Knihy a obdobné listinné informační prostředky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3314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Neinvestiční transfery cizím příspěvkovým organizacím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3"/>
              </w:rPr>
              <w:t>2 000,00 100,00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3319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1 180,00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04" w:val="left"/>
              </w:tabs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3"/>
              </w:rPr>
              <w:t>1 180,00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1 180,00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3319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5175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Pohoštění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15 134,00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17 000,00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89,02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3"/>
              </w:rPr>
              <w:t>15 134,00 100,00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3399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5194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Věcné dary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5 011,00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4 500,00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111,36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5 011,00 100,00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3399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5492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Dary obyvatelstvu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3421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50 000,00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5154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Elektrická energie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17 817,11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17 000,00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104,81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3"/>
              </w:rPr>
              <w:t>17 900,00 99,54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82,89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5 000,00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6 000,00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83,33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5 000,00 100,00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1 579,00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1 000,00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157,90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1 579,00 100,00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6119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nákup dlouhodobého nehmotného majetku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12 100,00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12 400,00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97,58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3"/>
              </w:rPr>
              <w:t>12 100,00 100,00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Drobný dlouhodobý hmotný majetek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5 280,00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5 280,00 100,00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8 361,84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278,73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8 362,00 100,00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0,16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5156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Pohonné hmoty a maziva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3"/>
              </w:rPr>
              <w:t>420,00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3"/>
              </w:rPr>
              <w:t>420,00 100,00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Služby peněžních ústavů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1 700,00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3 000,00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2 325,00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129,03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3 000,00 100,00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5171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Opravy a udržování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5362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Platby daní a poplatků státnímu rozpočtu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2 377,00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625,53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3"/>
              </w:rPr>
              <w:t>2 380,00 99,87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3,00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3639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6130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Pozemky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200 000,00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3722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49 273,00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63 500,00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77,60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3"/>
              </w:rPr>
              <w:t>63 500,00 77,60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14 227,00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3725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21 774,00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20 200,00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107,79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3"/>
              </w:rPr>
              <w:t>21 900,00 99,42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126,00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3745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5 000,00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15 000,00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33,33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5 000,00 100,00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3745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5156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Pohonné hmoty a maziva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2 369,00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2 650,00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89,40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2 369,00 100,00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4351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5223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Neinvestiční transfery církvím a náboženským společnostem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6 000,00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60,00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6 000,00 100,00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4356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5221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86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Neinvestiční transfery fundacím, ústavům a obecně prospěšným společnostem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10 000,00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10 000,00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3"/>
              </w:rPr>
              <w:t>10 000,00 100,00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5213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5903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Rezerva na krizová opatření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</w:rPr>
              <w:t>10 000,00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0,00</w:t>
              <w:tab/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936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5311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5321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Neinvestiční transfery obcím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3"/>
              </w:rPr>
              <w:t>1 500,00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1 500,00 100,00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3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F" stroked="f"/>
            </w:pict>
          </mc:Fallback>
        </mc:AlternateConten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1"/>
          <w:b/>
          <w:bCs/>
        </w:rPr>
        <w:t>Výdaje</w:t>
      </w:r>
    </w:p>
    <w:tbl>
      <w:tblPr>
        <w:tblOverlap w:val="never"/>
        <w:jc w:val="center"/>
        <w:tblLayout w:type="fixed"/>
      </w:tblPr>
      <w:tblGrid>
        <w:gridCol w:w="451"/>
        <w:gridCol w:w="998"/>
        <w:gridCol w:w="754"/>
        <w:gridCol w:w="3533"/>
        <w:gridCol w:w="1219"/>
        <w:gridCol w:w="979"/>
        <w:gridCol w:w="629"/>
        <w:gridCol w:w="1032"/>
        <w:gridCol w:w="643"/>
        <w:gridCol w:w="883"/>
      </w:tblGrid>
      <w:tr>
        <w:trPr>
          <w:trHeight w:val="50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Par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Pol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N+Z+Uz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Název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Skutečnost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schválený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20"/>
              <w:jc w:val="both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upravený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Rozdíl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5512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10 000,00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5512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5222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Neinvestiční transfery spolkům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100,00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3"/>
              </w:rPr>
              <w:t>2 000,00 100,00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Odměny členů zastupitelstev obcí a krajů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191 213,00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166 690,00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114,71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191 690,00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99,75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477,00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Odchodné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55 552,00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55 600,00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99,91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48,00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5032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Povinné pojistné na veřejné zdravotní pojištění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17 210,00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15 000,00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114,73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17 300,00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99,48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5173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Cestovné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961,00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4 000,00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24,03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965,00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99,59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4,00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6115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</w:rPr>
              <w:t>98187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18 189,00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18 194,00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99,97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5,00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6115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</w:rPr>
              <w:t>98187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1 523,00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3"/>
              </w:rPr>
              <w:t>1 523,00 100,00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6115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5173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</w:rPr>
              <w:t>98187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Cestovné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124,00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32,63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256,00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6115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5175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</w:rPr>
              <w:t>98187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Pohoštění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1 920,00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3"/>
              </w:rPr>
              <w:t>1 920,00 100,00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13 176,00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14 380,00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91,63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14 380,00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91,63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1 204,00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5038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Povinné pojistné na úrazové pojištění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23"/>
              </w:rPr>
              <w:t>400,00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75,00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75,00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100,00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Knihy, učební pomůcky a tisk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13 775,00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25 000,00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55,10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13 775,00 100,00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Drobný dlouhodobý hmotný majetek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11 793,00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11 820,00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99,77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27,00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23"/>
              </w:rPr>
              <w:t>2 000,00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2 000,00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5154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Elektrická energie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132 969,34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116 000,00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114,63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133 000,00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99,98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30,66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Poštovní služby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5 000,00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Služby elektronických komunikací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17 161,36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20 600,00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83,31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20 600,00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83,31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3 438,64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Služby peněžních ústavů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504,00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23"/>
              </w:rPr>
              <w:t>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56,00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56,00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396,00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Konzultační, poradenské a právní služby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6 473,00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23"/>
              </w:rPr>
              <w:t>6 473,00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6 473,00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Služby školení a vzdělávání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3 000,00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 xml:space="preserve">Zprac.dat </w:t>
            </w: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a služby souvis.s inform.a komunik.technologiemi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32 100,80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54 000,00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59,45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23"/>
              </w:rPr>
              <w:t>32 718,00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98,11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617,20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60 600,00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80 000,00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75,75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60 600,00 100,00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5172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Programové vybavení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23"/>
              </w:rPr>
              <w:t>10 000,00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5175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Pohoštění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229,00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1 000,00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22,90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23"/>
              </w:rPr>
              <w:t>1 000,00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22,90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771,00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6171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5329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neinvestiční transfery rozpočtům územní úrovně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816,00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23"/>
              </w:rPr>
              <w:t>816,00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100,00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23"/>
              </w:rPr>
              <w:t>816,00 100,00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6310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Služby peněžních ústavů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1 859,60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2 500,00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74,38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23"/>
              </w:rPr>
              <w:t>2 500,00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74,38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640,40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6320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5163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Služby peněžních ústavů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4 448,00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23"/>
              </w:rPr>
              <w:t>4 780,00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93,05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23"/>
              </w:rPr>
              <w:t>4 780,00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93,05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332,00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6330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5349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Ostatní převody vlastním fondům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134 080,00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134 080,00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100,00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23"/>
              </w:rPr>
              <w:t>134 080,00 100,00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6399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5362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Platby daní a poplatků státnímu rozpočtu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3"/>
              </w:rPr>
              <w:t>301 435,00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293 800,00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102,60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301 500,00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99,98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65,00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6402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5364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Vratky transferů poskytnutých z veřejných rozpočtů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118 750,00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</w:rPr>
              <w:t>6402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5364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</w:rPr>
              <w:t>98071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23"/>
                <w:rFonts w:ascii="Arial" w:eastAsia="Arial" w:hAnsi="Arial" w:cs="Arial"/>
                <w:sz w:val="11"/>
                <w:szCs w:val="11"/>
              </w:rPr>
              <w:t>Vratky transferů poskytnutých z veřejných rozpočtů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3"/>
              </w:rPr>
              <w:t>11 875,00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3"/>
              </w:rPr>
              <w:t>0,00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11 875,00 100,00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CELKEM: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3"/>
                <w:b/>
                <w:bCs/>
              </w:rPr>
              <w:t>2 086 444,67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2 314 394,00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  <w:b/>
                <w:bCs/>
              </w:rPr>
              <w:t>90,15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2 119 699,00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98,43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33 254,33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bookmarkStart w:id="16" w:name="bookmark16"/>
      <w:r>
        <w:rPr>
          <w:rStyle w:val="CharStyle13"/>
        </w:rPr>
        <w:t>Majetek</w:t>
      </w:r>
      <w:bookmarkEnd w:id="16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480"/>
        <w:jc w:val="left"/>
      </w:pPr>
      <w:bookmarkStart w:id="18" w:name="bookmark18"/>
      <w:r>
        <w:rPr>
          <w:rStyle w:val="CharStyle18"/>
        </w:rPr>
        <w:t xml:space="preserve">Období: </w:t>
      </w:r>
      <w:r>
        <w:rPr>
          <w:rStyle w:val="CharStyle18"/>
          <w:b/>
          <w:bCs/>
        </w:rPr>
        <w:t>12/2022</w:t>
      </w:r>
      <w:bookmarkEnd w:id="18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24" w:right="0" w:firstLine="0"/>
        <w:jc w:val="left"/>
      </w:pPr>
      <w:r>
        <w:rPr>
          <w:rStyle w:val="CharStyle29"/>
          <w:b/>
          <w:bCs/>
          <w:i/>
          <w:iCs/>
        </w:rPr>
        <w:t>Změna stavu</w:t>
      </w:r>
    </w:p>
    <w:tbl>
      <w:tblPr>
        <w:tblOverlap w:val="never"/>
        <w:jc w:val="center"/>
        <w:tblLayout w:type="fixed"/>
      </w:tblPr>
      <w:tblGrid>
        <w:gridCol w:w="5510"/>
        <w:gridCol w:w="1973"/>
        <w:gridCol w:w="1805"/>
        <w:gridCol w:w="1786"/>
      </w:tblGrid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Název majetkového účtu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Počáteční stav k 1.1.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(přírůstek+/úbytek-)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Konečný stav k 31.12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Dlouhodobý nehmotný majetek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Drobný dlouhodobý nehmotný majetek Ostatní dlouhodobý nehmotný majetek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66 551,40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37 244,00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3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154 880,00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66 551,40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192 124,00</w:t>
            </w:r>
          </w:p>
        </w:tc>
      </w:tr>
      <w:tr>
        <w:trPr>
          <w:trHeight w:val="104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Dlouhodobý hmotný majetek odepisovaný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Stavby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Samostatné hmotné movité věci a soubor hmotných movitých věcí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Drobný dlouhodobý hmotný majetek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9 376 774,90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1 342 484,50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971 650,02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3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3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13 225,00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9 376 774,90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1 342 484,50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984 875,02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Dlouhodobý hmotný majetek neodepisovaný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Pozemky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Kulturní předměty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29 890 650,94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9 030,00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29 899 680,94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1,00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Nedokončený a pořizovaný dlouhodobý majetek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Nedokončený dlouhodobý nehmotný majetek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142 780,00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-142 780,00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Oprávky k dlouhodobému nehmotnému majetku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Oprávky k drobnému dlouhodobému nehmotnému majetku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Oprávky k ostatnímu dlouhodobému nehmotnému majetku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-66 551,40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-14 306,00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3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-19 224,00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-66 551,40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-33 530,00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Oprávky k dlouhodobému hmotnému majetku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Oprávky ke stavbám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Oprávky k samostatným hmotným movitým věcem a souborům hmotných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Oprávky k drobnému dlouhodobému hmotnému majetku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-2 227 680,80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-719 369,00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-971 650,02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-150 060,00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-52 716,00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-13 225,00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-2 377 740,80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-772 085,00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-984 875,02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Zboží a ostatní zásoby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Materiál na skladě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87 137,23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-1 508,00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85 629,23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0" w:name="bookmark20"/>
      <w:r>
        <w:rPr>
          <w:rStyle w:val="CharStyle13"/>
        </w:rPr>
        <w:t>Stavy a obraty na účtech od počátku roku - fond</w:t>
      </w:r>
      <w:bookmarkEnd w:id="20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rStyle w:val="CharStyle33"/>
        </w:rPr>
        <w:t xml:space="preserve">Období: </w:t>
      </w:r>
      <w:r>
        <w:rPr>
          <w:rStyle w:val="CharStyle33"/>
          <w:b/>
          <w:bCs/>
        </w:rPr>
        <w:t>12/2022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rStyle w:val="CharStyle33"/>
        </w:rPr>
        <w:t xml:space="preserve">Filtr: </w:t>
      </w:r>
      <w:r>
        <w:rPr>
          <w:rStyle w:val="CharStyle33"/>
          <w:b/>
          <w:bCs/>
        </w:rPr>
        <w:t>SU začíná na 236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rStyle w:val="CharStyle33"/>
        </w:rPr>
        <w:t xml:space="preserve">Třídění: </w:t>
      </w:r>
      <w:r>
        <w:rPr>
          <w:rStyle w:val="CharStyle33"/>
          <w:b/>
          <w:bCs/>
        </w:rPr>
        <w:t>Měsíc vzestupně, Datum UUP vzestupně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40"/>
        <w:ind w:left="1000" w:right="0" w:hanging="1000"/>
        <w:jc w:val="left"/>
      </w:pPr>
      <w:r>
        <w:rPr>
          <w:rStyle w:val="CharStyle33"/>
        </w:rPr>
        <w:t xml:space="preserve">Součtování: </w:t>
      </w:r>
      <w:r>
        <w:rPr>
          <w:rStyle w:val="CharStyle33"/>
          <w:b/>
          <w:bCs/>
        </w:rPr>
        <w:t>SU vzestupně, AU vzestupně, Nst vzestupně, Zdr vzestupně, UZ vzestupně, Org1 vzestupně, Org2 vzestupně, Par vzestupně, Pol vzestupně, ZJ vzestupně</w:t>
      </w:r>
    </w:p>
    <w:tbl>
      <w:tblPr>
        <w:tblOverlap w:val="never"/>
        <w:jc w:val="center"/>
        <w:tblLayout w:type="fixed"/>
      </w:tblPr>
      <w:tblGrid>
        <w:gridCol w:w="2510"/>
        <w:gridCol w:w="1526"/>
        <w:gridCol w:w="811"/>
        <w:gridCol w:w="610"/>
        <w:gridCol w:w="610"/>
        <w:gridCol w:w="1238"/>
        <w:gridCol w:w="1949"/>
        <w:gridCol w:w="1886"/>
      </w:tblGrid>
      <w:tr>
        <w:trPr>
          <w:trHeight w:val="221" w:hRule="exact"/>
        </w:trPr>
        <w:tc>
          <w:tcPr>
            <w:gridSpan w:val="8"/>
            <w:tcBorders/>
            <w:shd w:val="clear" w:color="auto" w:fill="BFE4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Běžné účty fondů územních samospr.celků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667" w:val="left"/>
                <w:tab w:pos="1382" w:val="left"/>
                <w:tab w:pos="20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SU</w:t>
              <w:tab/>
              <w:t>AU</w:t>
              <w:tab/>
              <w:t>Nst</w:t>
              <w:tab/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986" w:val="left"/>
              </w:tabs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UZ</w:t>
              <w:tab/>
              <w:t>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Par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Pol</w:t>
            </w:r>
          </w:p>
        </w:tc>
        <w:tc>
          <w:tcPr>
            <w:gridSpan w:val="3"/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ZJ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68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236</w:t>
              <w:tab/>
              <w:t>0140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568 160,16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568 160,16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568 160,16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8"/>
            <w:tcBorders/>
            <w:shd w:val="clear" w:color="auto" w:fill="BFE4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Běžné účty fondů územních samospr.celků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638" w:val="left"/>
                <w:tab w:pos="1382" w:val="left"/>
                <w:tab w:pos="20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SU</w:t>
              <w:tab/>
              <w:t>AU</w:t>
              <w:tab/>
              <w:t>Nst</w:t>
              <w:tab/>
              <w:t>Zdr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236</w:t>
              <w:tab/>
              <w:t>0140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986" w:val="left"/>
              </w:tabs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UZ</w:t>
              <w:tab/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Par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6171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Pol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2141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ZJ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31.01.2022</w:t>
              <w:tab/>
              <w:t>22-042-00001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1/2022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4,89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4,89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4,89</w:t>
            </w:r>
          </w:p>
        </w:tc>
        <w:tc>
          <w:tcPr>
            <w:gridSpan w:val="3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 Uhraz.dokl./ JID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4,89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8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  <w:tr>
        <w:trPr>
          <w:trHeight w:val="744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28.02.2022</w:t>
              <w:tab/>
              <w:t>22-042-00002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2/2022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4,46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4,46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9,35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9,35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31.03.2022</w:t>
              <w:tab/>
              <w:t>22-042-00003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3/2022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6,05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6,05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15,40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15,40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30.04.2022</w:t>
              <w:tab/>
              <w:t>22-042-00004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4/2022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5,85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5,85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21,25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21,25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31.05.2022</w:t>
              <w:tab/>
              <w:t>22-042-00005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5/2022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6,05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6,05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27,30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27,30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30.06.2022</w:t>
              <w:tab/>
              <w:t>22-042-00006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6/2022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5,85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5,85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33,15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33,15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31.07.2022</w:t>
              <w:tab/>
              <w:t>22-042-00007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7/2022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6,05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6,05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39,20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39,20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31.08.2022</w:t>
              <w:tab/>
              <w:t>22-042-00008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8/2022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6,04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6,04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45,24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45,24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30.09.2022</w:t>
              <w:tab/>
              <w:t>22-042-00009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9/2022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5,85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5,85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51,09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51,09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31.10.2022</w:t>
              <w:tab/>
              <w:t>22-042-00010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10/2022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6,04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6,04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57,13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57,13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30.11.2022</w:t>
              <w:tab/>
              <w:t>22-042-00011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11/2022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5,85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5,85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62,98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62,98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31.12.2022</w:t>
              <w:tab/>
              <w:t>22-042-00012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12/2022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6,04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6,04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69,02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69,02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973" w:right="392" w:bottom="953" w:left="3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6" w:name="bookmark26"/>
      <w:r>
        <w:rPr>
          <w:rStyle w:val="CharStyle13"/>
        </w:rPr>
        <w:t>Stavy a obraty na účtech od počátku roku - fond</w:t>
      </w:r>
      <w:bookmarkEnd w:id="26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02" w:right="370" w:bottom="2146" w:left="38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81000" distB="137160" distL="0" distR="0" simplePos="0" relativeHeight="125829378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ragraph">
                  <wp:posOffset>381000</wp:posOffset>
                </wp:positionV>
                <wp:extent cx="7074535" cy="31686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4535" cy="31686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4037"/>
                              <w:gridCol w:w="706"/>
                              <w:gridCol w:w="648"/>
                              <w:gridCol w:w="682"/>
                              <w:gridCol w:w="5069"/>
                            </w:tblGrid>
                            <w:tr>
                              <w:trPr>
                                <w:tblHeader/>
                                <w:trHeight w:val="221" w:hRule="exact"/>
                              </w:trPr>
                              <w:tc>
                                <w:tcPr>
                                  <w:gridSpan w:val="5"/>
                                  <w:tcBorders/>
                                  <w:shd w:val="clear" w:color="auto" w:fill="BFE4FF"/>
                                  <w:vAlign w:val="bottom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Běžné účty fondů územních samospr.celků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667" w:val="left"/>
                                      <w:tab w:pos="1382" w:val="left"/>
                                      <w:tab w:pos="2074" w:val="left"/>
                                      <w:tab w:pos="2784" w:val="left"/>
                                      <w:tab w:pos="3475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SU</w:t>
                                    <w:tab/>
                                    <w:t>AU</w:t>
                                    <w:tab/>
                                    <w:t>Nst</w:t>
                                    <w:tab/>
                                    <w:t>Zdr</w:t>
                                    <w:tab/>
                                    <w:t>UZ</w:t>
                                    <w:tab/>
                                    <w:t>Orgl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Org2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ZJ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449999999999999pt;margin-top:30.pt;width:557.05000000000007pt;height:24.949999999999999pt;z-index:-125829375;mso-wrap-distance-left:0;mso-wrap-distance-top:30.pt;mso-wrap-distance-right:0;mso-wrap-distance-bottom:10.8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4037"/>
                        <w:gridCol w:w="706"/>
                        <w:gridCol w:w="648"/>
                        <w:gridCol w:w="682"/>
                        <w:gridCol w:w="5069"/>
                      </w:tblGrid>
                      <w:tr>
                        <w:trPr>
                          <w:tblHeader/>
                          <w:trHeight w:val="221" w:hRule="exact"/>
                        </w:trPr>
                        <w:tc>
                          <w:tcPr>
                            <w:gridSpan w:val="5"/>
                            <w:tcBorders/>
                            <w:shd w:val="clear" w:color="auto" w:fill="BFE4FF"/>
                            <w:vAlign w:val="bottom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Běžné účty fondů územních samospr.celků</w:t>
                            </w:r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67" w:val="left"/>
                                <w:tab w:pos="1382" w:val="left"/>
                                <w:tab w:pos="2074" w:val="left"/>
                                <w:tab w:pos="2784" w:val="left"/>
                                <w:tab w:pos="347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SU</w:t>
                              <w:tab/>
                              <w:t>AU</w:t>
                              <w:tab/>
                              <w:t>Nst</w:t>
                              <w:tab/>
                              <w:t>Zdr</w:t>
                              <w:tab/>
                              <w:t>UZ</w:t>
                              <w:tab/>
                              <w:t>Orgl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Org2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ZJ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0560" distB="0" distL="0" distR="0" simplePos="0" relativeHeight="125829380" behindDoc="0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670560</wp:posOffset>
                </wp:positionV>
                <wp:extent cx="716280" cy="16446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67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2" w:name="bookmark22"/>
                            <w:r>
                              <w:rPr>
                                <w:rStyle w:val="CharStyle18"/>
                                <w:b/>
                                <w:bCs/>
                              </w:rPr>
                              <w:t>236</w:t>
                              <w:tab/>
                              <w:t>0140</w:t>
                            </w:r>
                            <w:bookmarkEnd w:id="2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9.699999999999999pt;margin-top:52.800000000000004pt;width:56.399999999999999pt;height:12.950000000000001pt;z-index:-125829373;mso-wrap-distance-left:0;mso-wrap-distance-top:52.80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67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2" w:name="bookmark22"/>
                      <w:r>
                        <w:rPr>
                          <w:rStyle w:val="CharStyle18"/>
                          <w:b/>
                          <w:bCs/>
                        </w:rPr>
                        <w:t>236</w:t>
                        <w:tab/>
                        <w:t>0140</w:t>
                      </w:r>
                      <w:bookmarkEnd w:id="2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0560" distB="0" distL="0" distR="0" simplePos="0" relativeHeight="125829382" behindDoc="0" locked="0" layoutInCell="1" allowOverlap="1">
                <wp:simplePos x="0" y="0"/>
                <wp:positionH relativeFrom="page">
                  <wp:posOffset>3352800</wp:posOffset>
                </wp:positionH>
                <wp:positionV relativeFrom="paragraph">
                  <wp:posOffset>670560</wp:posOffset>
                </wp:positionV>
                <wp:extent cx="728345" cy="16446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834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69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4" w:name="bookmark24"/>
                            <w:r>
                              <w:rPr>
                                <w:rStyle w:val="CharStyle18"/>
                                <w:b/>
                                <w:bCs/>
                              </w:rPr>
                              <w:t>6171</w:t>
                              <w:tab/>
                              <w:t>5163</w:t>
                            </w:r>
                            <w:bookmarkEnd w:id="2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64.pt;margin-top:52.800000000000004pt;width:57.350000000000001pt;height:12.950000000000001pt;z-index:-125829371;mso-wrap-distance-left:0;mso-wrap-distance-top:52.80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69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4" w:name="bookmark24"/>
                      <w:r>
                        <w:rPr>
                          <w:rStyle w:val="CharStyle18"/>
                          <w:b/>
                          <w:bCs/>
                        </w:rPr>
                        <w:t>6171</w:t>
                        <w:tab/>
                        <w:t>5163</w:t>
                      </w:r>
                      <w:bookmarkEnd w:id="2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2486"/>
        <w:gridCol w:w="1550"/>
        <w:gridCol w:w="816"/>
        <w:gridCol w:w="605"/>
        <w:gridCol w:w="610"/>
        <w:gridCol w:w="1411"/>
        <w:gridCol w:w="1771"/>
        <w:gridCol w:w="1891"/>
      </w:tblGrid>
      <w:tr>
        <w:trPr>
          <w:trHeight w:val="48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gridSpan w:val="6"/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31.01.2022</w:t>
              <w:tab/>
              <w:t>22-042-00001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1/2022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gridSpan w:val="3"/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 Uhraz.dokl./ JID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76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28.02.2022</w:t>
              <w:tab/>
              <w:t>22-042-00002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2/2022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47,00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47,00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87,00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-87,00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31.03.2022</w:t>
              <w:tab/>
              <w:t>22-042-00003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3/2022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127,00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-127,00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30.04.2022</w:t>
              <w:tab/>
              <w:t>22-042-00004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4/2022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167,00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-167,00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31.05.2022</w:t>
              <w:tab/>
              <w:t>22-042-00005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5/2022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207,00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-207,00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30.06.2022</w:t>
              <w:tab/>
              <w:t>22-042-00006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6/2022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247,00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-247,00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31.07.2022</w:t>
              <w:tab/>
              <w:t>22-042-00007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7/2022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287,00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-287,00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31.08.2022</w:t>
              <w:tab/>
              <w:t>22-042-00008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8/2022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327,00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-327,00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30.09.2022</w:t>
              <w:tab/>
              <w:t>22-042-00009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9/2022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367,00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-367,00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31.10.2022</w:t>
              <w:tab/>
              <w:t>22-042-00010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10/2022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407,00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-407,00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30.11.2022</w:t>
              <w:tab/>
              <w:t>22-042-00011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11/2022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447,00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-447,00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0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30.12.2022</w:t>
              <w:tab/>
              <w:t>22-042-00012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31.12.2022</w:t>
              <w:tab/>
              <w:t>22-042-00012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12/2022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441,00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441,00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441,00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 xml:space="preserve">0,00 57,00 </w:t>
            </w: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 xml:space="preserve">57,00 </w:t>
            </w: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504,00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na náklady fondu bankovní poplatky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-63,00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" w:hRule="exact"/>
        </w:trPr>
        <w:tc>
          <w:tcPr>
            <w:gridSpan w:val="8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8"/>
            <w:tcBorders>
              <w:top w:val="single" w:sz="4"/>
            </w:tcBorders>
            <w:shd w:val="clear" w:color="auto" w:fill="BFE4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Běžné účty fondů územních samospr.celků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638" w:val="left"/>
                <w:tab w:pos="1382" w:val="left"/>
                <w:tab w:pos="20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SU</w:t>
              <w:tab/>
              <w:t>AU</w:t>
              <w:tab/>
              <w:t>Nst</w:t>
              <w:tab/>
              <w:t>Zdr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236</w:t>
              <w:tab/>
              <w:t>0140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06" w:val="left"/>
              </w:tabs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UZ</w:t>
              <w:tab/>
              <w:t>Org1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Par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6330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Pol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7"/>
                <w:szCs w:val="17"/>
              </w:rPr>
              <w:t>4134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ZJ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28.02.2022</w:t>
              <w:tab/>
              <w:t>22-042-00002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2/2022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134 080,00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134 080,00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134 080,00</w:t>
            </w:r>
          </w:p>
        </w:tc>
        <w:tc>
          <w:tcPr>
            <w:gridSpan w:val="3"/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 Uhraz.dokl./ JID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tvorba fondu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134 080,00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76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2" w:name="bookmark32"/>
      <w:r>
        <w:rPr>
          <w:rStyle w:val="CharStyle13"/>
        </w:rPr>
        <w:t>Stavy a obraty na účtech od počátku roku - fond</w:t>
      </w:r>
      <w:bookmarkEnd w:id="32"/>
    </w:p>
    <w:p>
      <w:pPr>
        <w:widowControl w:val="0"/>
        <w:spacing w:line="1" w:lineRule="exact"/>
      </w:pPr>
      <w:r>
        <mc:AlternateContent>
          <mc:Choice Requires="wps">
            <w:drawing>
              <wp:anchor distT="381000" distB="137160" distL="0" distR="0" simplePos="0" relativeHeight="125829384" behindDoc="0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381000</wp:posOffset>
                </wp:positionV>
                <wp:extent cx="7074535" cy="31686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4535" cy="31686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4037"/>
                              <w:gridCol w:w="706"/>
                              <w:gridCol w:w="648"/>
                              <w:gridCol w:w="682"/>
                              <w:gridCol w:w="5069"/>
                            </w:tblGrid>
                            <w:tr>
                              <w:trPr>
                                <w:tblHeader/>
                                <w:trHeight w:val="221" w:hRule="exact"/>
                              </w:trPr>
                              <w:tc>
                                <w:tcPr>
                                  <w:gridSpan w:val="5"/>
                                  <w:tcBorders/>
                                  <w:shd w:val="clear" w:color="auto" w:fill="BFE4FF"/>
                                  <w:vAlign w:val="bottom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Běžné účty fondů územních samospr.celků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667" w:val="left"/>
                                      <w:tab w:pos="1382" w:val="left"/>
                                      <w:tab w:pos="2074" w:val="left"/>
                                      <w:tab w:pos="2784" w:val="left"/>
                                      <w:tab w:pos="3475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SU</w:t>
                                    <w:tab/>
                                    <w:t>AU</w:t>
                                    <w:tab/>
                                    <w:t>Nst</w:t>
                                    <w:tab/>
                                    <w:t>Zdr</w:t>
                                    <w:tab/>
                                    <w:t>UZ</w:t>
                                    <w:tab/>
                                    <w:t>Orgl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Org2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CharStyle23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ZJ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9.25pt;margin-top:30.pt;width:557.05000000000007pt;height:24.949999999999999pt;z-index:-125829369;mso-wrap-distance-left:0;mso-wrap-distance-top:30.pt;mso-wrap-distance-right:0;mso-wrap-distance-bottom:10.8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4037"/>
                        <w:gridCol w:w="706"/>
                        <w:gridCol w:w="648"/>
                        <w:gridCol w:w="682"/>
                        <w:gridCol w:w="5069"/>
                      </w:tblGrid>
                      <w:tr>
                        <w:trPr>
                          <w:tblHeader/>
                          <w:trHeight w:val="221" w:hRule="exact"/>
                        </w:trPr>
                        <w:tc>
                          <w:tcPr>
                            <w:gridSpan w:val="5"/>
                            <w:tcBorders/>
                            <w:shd w:val="clear" w:color="auto" w:fill="BFE4FF"/>
                            <w:vAlign w:val="bottom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Běžné účty fondů územních samospr.celků</w:t>
                            </w:r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67" w:val="left"/>
                                <w:tab w:pos="1382" w:val="left"/>
                                <w:tab w:pos="2074" w:val="left"/>
                                <w:tab w:pos="2784" w:val="left"/>
                                <w:tab w:pos="347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SU</w:t>
                              <w:tab/>
                              <w:t>AU</w:t>
                              <w:tab/>
                              <w:t>Nst</w:t>
                              <w:tab/>
                              <w:t>Zdr</w:t>
                              <w:tab/>
                              <w:t>UZ</w:t>
                              <w:tab/>
                              <w:t>Orgl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Org2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23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ZJ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0560" distB="0" distL="0" distR="0" simplePos="0" relativeHeight="125829386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670560</wp:posOffset>
                </wp:positionV>
                <wp:extent cx="716280" cy="16446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67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8" w:name="bookmark28"/>
                            <w:r>
                              <w:rPr>
                                <w:rStyle w:val="CharStyle18"/>
                                <w:b/>
                                <w:bCs/>
                              </w:rPr>
                              <w:t>236</w:t>
                              <w:tab/>
                              <w:t>0140</w:t>
                            </w:r>
                            <w:bookmarkEnd w:id="28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9.5pt;margin-top:52.800000000000004pt;width:56.399999999999999pt;height:12.950000000000001pt;z-index:-125829367;mso-wrap-distance-left:0;mso-wrap-distance-top:52.80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67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8" w:name="bookmark28"/>
                      <w:r>
                        <w:rPr>
                          <w:rStyle w:val="CharStyle18"/>
                          <w:b/>
                          <w:bCs/>
                        </w:rPr>
                        <w:t>236</w:t>
                        <w:tab/>
                        <w:t>0140</w:t>
                      </w:r>
                      <w:bookmarkEnd w:id="2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0560" distB="0" distL="0" distR="0" simplePos="0" relativeHeight="125829388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670560</wp:posOffset>
                </wp:positionV>
                <wp:extent cx="725170" cy="16446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69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30" w:name="bookmark30"/>
                            <w:r>
                              <w:rPr>
                                <w:rStyle w:val="CharStyle18"/>
                                <w:b/>
                                <w:bCs/>
                              </w:rPr>
                              <w:t>6409</w:t>
                              <w:tab/>
                              <w:t>5909</w:t>
                            </w:r>
                            <w:bookmarkEnd w:id="3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63.80000000000001pt;margin-top:52.800000000000004pt;width:57.100000000000001pt;height:12.950000000000001pt;z-index:-125829365;mso-wrap-distance-left:0;mso-wrap-distance-top:52.80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69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30" w:name="bookmark30"/>
                      <w:r>
                        <w:rPr>
                          <w:rStyle w:val="CharStyle18"/>
                          <w:b/>
                          <w:bCs/>
                        </w:rPr>
                        <w:t>6409</w:t>
                        <w:tab/>
                        <w:t>5909</w:t>
                      </w:r>
                      <w:bookmarkEnd w:id="3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2530"/>
        <w:gridCol w:w="1325"/>
        <w:gridCol w:w="2203"/>
        <w:gridCol w:w="1709"/>
        <w:gridCol w:w="1478"/>
        <w:gridCol w:w="1147"/>
      </w:tblGrid>
      <w:tr>
        <w:trPr>
          <w:trHeight w:val="48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 Uhraz.dokl./ JID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01.12.2022</w:t>
              <w:tab/>
              <w:t>22-042-00012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mylná platba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01.12.2022</w:t>
              <w:tab/>
              <w:t>22-042-00012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-300,00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vratka mylné platby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Za období 12/2022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933"/>
        <w:gridCol w:w="1795"/>
        <w:gridCol w:w="1147"/>
      </w:tblGrid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Rekapitulace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Má dáti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Dal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BFE4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Počáteční stavy a obraty celkem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702 750,18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504,00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BFE4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Zůstatek celkem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702 246,18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FFF" stroked="f"/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4" w:name="bookmark34"/>
      <w:r>
        <w:rPr>
          <w:rStyle w:val="CharStyle13"/>
        </w:rPr>
        <w:t>Vyúčtování finančních vztahů ke státnímu rozpočtu</w:t>
      </w:r>
      <w:bookmarkEnd w:id="34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</w:pPr>
      <w:r>
        <w:rPr>
          <w:rStyle w:val="CharStyle33"/>
        </w:rPr>
        <w:t xml:space="preserve">Období </w:t>
      </w:r>
      <w:r>
        <w:rPr>
          <w:rStyle w:val="CharStyle33"/>
          <w:b/>
          <w:bCs/>
        </w:rPr>
        <w:t>2022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rStyle w:val="CharStyle7"/>
          <w:b/>
          <w:bCs/>
        </w:rPr>
        <w:t>Neinvestiční transfery</w:t>
      </w:r>
    </w:p>
    <w:tbl>
      <w:tblPr>
        <w:tblOverlap w:val="never"/>
        <w:jc w:val="center"/>
        <w:tblLayout w:type="fixed"/>
      </w:tblPr>
      <w:tblGrid>
        <w:gridCol w:w="586"/>
        <w:gridCol w:w="1411"/>
        <w:gridCol w:w="3667"/>
        <w:gridCol w:w="1354"/>
        <w:gridCol w:w="1349"/>
        <w:gridCol w:w="1526"/>
        <w:gridCol w:w="1229"/>
      </w:tblGrid>
      <w:tr>
        <w:trPr>
          <w:trHeight w:val="50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Poskytovatel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Název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Poskytnuto 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31.12.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Použito k 31.12.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18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Vratka v průběhu roku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Vratka při fin. vypořádání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29031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MZe ČR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Národní plán obnovy - neinvestice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281 560,00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281 560,00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98008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VPS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Účelové dotace na výdaje spojené s volbou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9 400,00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9 400,00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98043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VPS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Příspěvek obcím ke zmírnění dopadů zákona 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6 430,92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6 430,92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98187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VPS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 xml:space="preserve">Úč.dot.na </w:t>
            </w: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výd.spoj.se</w:t>
            </w: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 xml:space="preserve"> spol.volbami do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48 000,00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21 756,00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26 244,00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345 390,92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309 746,92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35 644,00</w:t>
            </w:r>
          </w:p>
        </w:tc>
      </w:tr>
      <w:tr>
        <w:trPr>
          <w:trHeight w:val="1169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Transfery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345 390,92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309 746,92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35 644,00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6" w:name="bookmark36"/>
      <w:r>
        <w:rPr>
          <w:rStyle w:val="CharStyle13"/>
        </w:rPr>
        <w:t>Vyúčtování finančních vztahů k ostatním rozpočtům veřejné úrovně</w:t>
      </w:r>
      <w:bookmarkEnd w:id="36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</w:pPr>
      <w:r>
        <w:rPr>
          <w:rStyle w:val="CharStyle33"/>
        </w:rPr>
        <w:t xml:space="preserve">Období </w:t>
      </w:r>
      <w:r>
        <w:rPr>
          <w:rStyle w:val="CharStyle33"/>
          <w:b/>
          <w:bCs/>
        </w:rPr>
        <w:t>2022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rStyle w:val="CharStyle7"/>
          <w:b/>
          <w:bCs/>
        </w:rPr>
        <w:t>Neinvestiční transfery</w:t>
      </w:r>
    </w:p>
    <w:tbl>
      <w:tblPr>
        <w:tblOverlap w:val="never"/>
        <w:jc w:val="center"/>
        <w:tblLayout w:type="fixed"/>
      </w:tblPr>
      <w:tblGrid>
        <w:gridCol w:w="730"/>
        <w:gridCol w:w="566"/>
        <w:gridCol w:w="4392"/>
        <w:gridCol w:w="1330"/>
        <w:gridCol w:w="1349"/>
        <w:gridCol w:w="1526"/>
        <w:gridCol w:w="1229"/>
      </w:tblGrid>
      <w:tr>
        <w:trPr>
          <w:trHeight w:val="39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Název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Poskytnuto k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31.12.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Použito k 31.12.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18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Vratka v průběhu roku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Vratka při fin. vypořádání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4112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Neinvestiční přijaté transfery ze státního rozpočtu v rámci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101 000,00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101 000,00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4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101 000,00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101 000,00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Transfery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101 000,00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101 000,00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FFF" stroked="f"/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7" w:right="373" w:bottom="685" w:left="3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left"/>
      </w:pPr>
      <w:r>
        <w:rPr>
          <w:rStyle w:val="CharStyle7"/>
          <w:b/>
          <w:bCs/>
        </w:rPr>
        <w:t>Osoba odpovědná za správnost údajů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4512" w:val="left"/>
        </w:tabs>
        <w:bidi w:val="0"/>
        <w:spacing w:before="0" w:after="1660" w:line="240" w:lineRule="auto"/>
        <w:ind w:left="0" w:right="0" w:firstLine="0"/>
        <w:jc w:val="left"/>
      </w:pPr>
      <w:r>
        <w:rPr>
          <w:rStyle w:val="CharStyle7"/>
        </w:rPr>
        <w:t xml:space="preserve">Podpis: 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left"/>
      </w:pPr>
      <w:r>
        <w:rPr>
          <w:rStyle w:val="CharStyle7"/>
          <w:b/>
          <w:bCs/>
        </w:rPr>
        <w:t>Statutární zástupce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4512" w:val="left"/>
        </w:tabs>
        <w:bidi w:val="0"/>
        <w:spacing w:before="0" w:after="1360" w:line="240" w:lineRule="auto"/>
        <w:ind w:left="0" w:right="0" w:firstLine="0"/>
        <w:jc w:val="left"/>
      </w:pPr>
      <w:r>
        <w:rPr>
          <w:rStyle w:val="CharStyle7"/>
        </w:rPr>
        <w:t xml:space="preserve">Podpis: 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b/>
          <w:bCs/>
        </w:rPr>
        <w:t>Razítko organizace</w:t>
      </w:r>
    </w:p>
    <w:sectPr>
      <w:footnotePr>
        <w:pos w:val="pageBottom"/>
        <w:numFmt w:val="decimal"/>
        <w:numRestart w:val="continuous"/>
      </w:footnotePr>
      <w:pgSz w:w="11900" w:h="16840"/>
      <w:pgMar w:top="2161" w:right="389" w:bottom="2161" w:left="38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Obsah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Nadpis #2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Nadpis #4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Nadpis #3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Základní text (3)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3">
    <w:name w:val="Jiné_"/>
    <w:basedOn w:val="DefaultParagraphFont"/>
    <w:link w:val="Style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9">
    <w:name w:val="Titulek tabulky_"/>
    <w:basedOn w:val="DefaultParagraphFont"/>
    <w:link w:val="Style28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CharStyle33">
    <w:name w:val="Základní text (2)_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600" w:line="391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25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Obsah"/>
    <w:basedOn w:val="Normal"/>
    <w:link w:val="CharStyle10"/>
    <w:pPr>
      <w:widowControl w:val="0"/>
      <w:shd w:val="clear" w:color="auto" w:fill="auto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auto"/>
      <w:spacing w:after="72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Nadpis #4"/>
    <w:basedOn w:val="Normal"/>
    <w:link w:val="CharStyle15"/>
    <w:pPr>
      <w:widowControl w:val="0"/>
      <w:shd w:val="clear" w:color="auto" w:fill="auto"/>
      <w:spacing w:after="80"/>
      <w:ind w:firstLine="17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7">
    <w:name w:val="Nadpis #3"/>
    <w:basedOn w:val="Normal"/>
    <w:link w:val="CharStyle18"/>
    <w:pPr>
      <w:widowControl w:val="0"/>
      <w:shd w:val="clear" w:color="auto" w:fill="auto"/>
      <w:spacing w:after="40"/>
      <w:ind w:firstLine="24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0">
    <w:name w:val="Základní text (3)"/>
    <w:basedOn w:val="Normal"/>
    <w:link w:val="CharStyle21"/>
    <w:pPr>
      <w:widowControl w:val="0"/>
      <w:shd w:val="clear" w:color="auto" w:fill="auto"/>
      <w:spacing w:after="14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8">
    <w:name w:val="Titulek tabulky"/>
    <w:basedOn w:val="Normal"/>
    <w:link w:val="CharStyle29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paragraph" w:customStyle="1" w:styleId="Style32">
    <w:name w:val="Základní text (2)"/>
    <w:basedOn w:val="Normal"/>
    <w:link w:val="CharStyle33"/>
    <w:pPr>
      <w:widowControl w:val="0"/>
      <w:shd w:val="clear" w:color="auto" w:fill="auto"/>
      <w:spacing w:after="100" w:line="254" w:lineRule="auto"/>
      <w:ind w:firstLine="370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KEO4</dc:creator>
  <cp:keywords/>
</cp:coreProperties>
</file>